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C8" w:rsidRDefault="002836C8">
      <w:pPr>
        <w:spacing w:line="276" w:lineRule="auto"/>
        <w:ind w:left="720" w:hanging="720"/>
        <w:jc w:val="both"/>
        <w:rPr>
          <w:rFonts w:ascii="Arial" w:eastAsia="Arial" w:hAnsi="Arial" w:cs="Arial"/>
        </w:rPr>
      </w:pPr>
      <w:bookmarkStart w:id="0" w:name="_heading=h.gjdgxs" w:colFirst="0" w:colLast="0"/>
      <w:bookmarkEnd w:id="0"/>
      <w:r>
        <w:rPr>
          <w:rFonts w:ascii="Arial" w:eastAsia="Arial" w:hAnsi="Arial" w:cs="Arial"/>
        </w:rPr>
        <w:t>Bogotá DC, 27 de septiembre de 2022</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Honorable Representante</w:t>
      </w:r>
    </w:p>
    <w:p w:rsidR="00CF30C8" w:rsidRDefault="002836C8">
      <w:pPr>
        <w:spacing w:line="276" w:lineRule="auto"/>
        <w:jc w:val="both"/>
        <w:rPr>
          <w:rFonts w:ascii="Arial" w:eastAsia="Arial" w:hAnsi="Arial" w:cs="Arial"/>
          <w:b/>
        </w:rPr>
      </w:pPr>
      <w:r>
        <w:rPr>
          <w:rFonts w:ascii="Arial" w:eastAsia="Arial" w:hAnsi="Arial" w:cs="Arial"/>
          <w:b/>
        </w:rPr>
        <w:t>DAVID RICARDO RACERO MAYORCA</w:t>
      </w:r>
    </w:p>
    <w:p w:rsidR="00CF30C8" w:rsidRDefault="002836C8">
      <w:pPr>
        <w:spacing w:line="276" w:lineRule="auto"/>
        <w:jc w:val="both"/>
        <w:rPr>
          <w:rFonts w:ascii="Arial" w:eastAsia="Arial" w:hAnsi="Arial" w:cs="Arial"/>
        </w:rPr>
      </w:pPr>
      <w:r>
        <w:rPr>
          <w:rFonts w:ascii="Arial" w:eastAsia="Arial" w:hAnsi="Arial" w:cs="Arial"/>
        </w:rPr>
        <w:t>PRESIDENTE</w:t>
      </w:r>
    </w:p>
    <w:p w:rsidR="00CF30C8" w:rsidRDefault="002836C8">
      <w:pPr>
        <w:spacing w:line="276" w:lineRule="auto"/>
        <w:jc w:val="both"/>
        <w:rPr>
          <w:rFonts w:ascii="Arial" w:eastAsia="Arial" w:hAnsi="Arial" w:cs="Arial"/>
        </w:rPr>
      </w:pPr>
      <w:r>
        <w:rPr>
          <w:rFonts w:ascii="Arial" w:eastAsia="Arial" w:hAnsi="Arial" w:cs="Arial"/>
        </w:rPr>
        <w:t>Cámara de Representantes</w:t>
      </w:r>
    </w:p>
    <w:p w:rsidR="00CF30C8" w:rsidRDefault="002836C8">
      <w:pPr>
        <w:spacing w:line="276" w:lineRule="auto"/>
        <w:jc w:val="both"/>
        <w:rPr>
          <w:rFonts w:ascii="Arial" w:eastAsia="Arial" w:hAnsi="Arial" w:cs="Arial"/>
        </w:rPr>
      </w:pPr>
      <w:r>
        <w:rPr>
          <w:rFonts w:ascii="Arial" w:eastAsia="Arial" w:hAnsi="Arial" w:cs="Arial"/>
        </w:rPr>
        <w:t>Congreso de la República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ind w:left="2432" w:hanging="991"/>
        <w:jc w:val="both"/>
        <w:rPr>
          <w:rFonts w:ascii="Arial" w:eastAsia="Arial" w:hAnsi="Arial" w:cs="Arial"/>
          <w:color w:val="000000"/>
        </w:rPr>
      </w:pPr>
      <w:bookmarkStart w:id="1" w:name="_heading=h.30j0zll" w:colFirst="0" w:colLast="0"/>
      <w:bookmarkEnd w:id="1"/>
      <w:r>
        <w:rPr>
          <w:rFonts w:ascii="Arial" w:eastAsia="Arial" w:hAnsi="Arial" w:cs="Arial"/>
        </w:rPr>
        <w:t xml:space="preserve">Asunto: Informe de Subcomisión al </w:t>
      </w:r>
      <w:r>
        <w:rPr>
          <w:rFonts w:ascii="Arial" w:eastAsia="Arial" w:hAnsi="Arial" w:cs="Arial"/>
          <w:color w:val="000000"/>
        </w:rPr>
        <w:t>Proyecto de Ley 430 de 2022 “</w:t>
      </w:r>
      <w:r>
        <w:rPr>
          <w:rFonts w:ascii="Arial" w:eastAsia="Arial" w:hAnsi="Arial" w:cs="Arial"/>
          <w:i/>
          <w:color w:val="000000"/>
        </w:rPr>
        <w:t xml:space="preserve">Por medio de la cual se modifica el monto de los honorarios de concejales de municipios de quinta y sexta categoría, se aumenta el número se sesiones ordinarias y extraordinarias de concejales de municipios de tercera a sexta categoría, se adoptan medidas </w:t>
      </w:r>
      <w:r>
        <w:rPr>
          <w:rFonts w:ascii="Arial" w:eastAsia="Arial" w:hAnsi="Arial" w:cs="Arial"/>
          <w:i/>
          <w:color w:val="000000"/>
        </w:rPr>
        <w:t>en seguridad social y se dictan otras disposiciones”</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Apreciado Presidente,</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 xml:space="preserve">De manera atenta, remitimos a su despacho, el Informe de Subcomisión al </w:t>
      </w:r>
      <w:r>
        <w:rPr>
          <w:rFonts w:ascii="Arial" w:eastAsia="Arial" w:hAnsi="Arial" w:cs="Arial"/>
          <w:color w:val="000000"/>
        </w:rPr>
        <w:t>Proyecto de Ley 430</w:t>
      </w:r>
      <w:r>
        <w:rPr>
          <w:rFonts w:ascii="Arial" w:eastAsia="Arial" w:hAnsi="Arial" w:cs="Arial"/>
        </w:rPr>
        <w:t xml:space="preserve"> de 2022</w:t>
      </w:r>
      <w:r>
        <w:rPr>
          <w:rFonts w:ascii="Arial" w:eastAsia="Arial" w:hAnsi="Arial" w:cs="Arial"/>
          <w:color w:val="000000"/>
        </w:rPr>
        <w:t xml:space="preserve"> Cámara</w:t>
      </w:r>
      <w:r>
        <w:rPr>
          <w:rFonts w:ascii="Arial" w:eastAsia="Arial" w:hAnsi="Arial" w:cs="Arial"/>
        </w:rPr>
        <w:t xml:space="preserve"> </w:t>
      </w:r>
      <w:r>
        <w:rPr>
          <w:rFonts w:ascii="Arial" w:eastAsia="Arial" w:hAnsi="Arial" w:cs="Arial"/>
          <w:color w:val="000000"/>
        </w:rPr>
        <w:t>“</w:t>
      </w:r>
      <w:r>
        <w:rPr>
          <w:rFonts w:ascii="Arial" w:eastAsia="Arial" w:hAnsi="Arial" w:cs="Arial"/>
          <w:i/>
          <w:color w:val="000000"/>
        </w:rPr>
        <w:t>Por medio de la cual se modifica el monto de los honorarios de conceja</w:t>
      </w:r>
      <w:r>
        <w:rPr>
          <w:rFonts w:ascii="Arial" w:eastAsia="Arial" w:hAnsi="Arial" w:cs="Arial"/>
          <w:i/>
          <w:color w:val="000000"/>
        </w:rPr>
        <w:t>les de municipios de quinta y sexta categoría, se aumenta el número de sesiones ordinarias y extraordinarias de concejales de municipios de tercera a sexta categoría, se adoptan medidas en seguridad social y se dictan otras disposiciones"</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En la Plenaria d</w:t>
      </w:r>
      <w:r>
        <w:rPr>
          <w:rFonts w:ascii="Arial" w:eastAsia="Arial" w:hAnsi="Arial" w:cs="Arial"/>
        </w:rPr>
        <w:t>e la Cámara de Representantes, se designó mediante oficio SG2.1210/2022 del 12 de agosto de 2022 y oficio SG2.1289/2022 del 22 de agosto de 2022, una Subcomisión integrada por los siguientes Congresistas:</w:t>
      </w:r>
    </w:p>
    <w:p w:rsidR="00CF30C8" w:rsidRDefault="002836C8">
      <w:pPr>
        <w:pBdr>
          <w:top w:val="nil"/>
          <w:left w:val="nil"/>
          <w:bottom w:val="nil"/>
          <w:right w:val="nil"/>
          <w:between w:val="nil"/>
        </w:pBdr>
        <w:spacing w:line="276" w:lineRule="auto"/>
        <w:ind w:left="720"/>
        <w:jc w:val="both"/>
        <w:rPr>
          <w:rFonts w:ascii="Arial" w:eastAsia="Arial" w:hAnsi="Arial" w:cs="Arial"/>
          <w:color w:val="000000"/>
        </w:rPr>
      </w:pPr>
      <w:r>
        <w:rPr>
          <w:rFonts w:ascii="Arial" w:eastAsia="Arial" w:hAnsi="Arial" w:cs="Arial"/>
          <w:color w:val="000000"/>
        </w:rPr>
        <w:t xml:space="preserve"> </w:t>
      </w:r>
    </w:p>
    <w:p w:rsidR="00CF30C8" w:rsidRDefault="002836C8">
      <w:pPr>
        <w:numPr>
          <w:ilvl w:val="0"/>
          <w:numId w:val="2"/>
        </w:numPr>
        <w:spacing w:line="276" w:lineRule="auto"/>
        <w:jc w:val="both"/>
      </w:pPr>
      <w:r>
        <w:rPr>
          <w:rFonts w:ascii="Arial" w:eastAsia="Arial" w:hAnsi="Arial" w:cs="Arial"/>
        </w:rPr>
        <w:t>Honorable Representante Jorge Eliecer Tamayo Marulanda</w:t>
      </w:r>
    </w:p>
    <w:p w:rsidR="00CF30C8" w:rsidRDefault="002836C8">
      <w:pPr>
        <w:numPr>
          <w:ilvl w:val="0"/>
          <w:numId w:val="2"/>
        </w:numPr>
        <w:spacing w:line="276" w:lineRule="auto"/>
        <w:jc w:val="both"/>
        <w:rPr>
          <w:rFonts w:ascii="Arial" w:eastAsia="Arial" w:hAnsi="Arial" w:cs="Arial"/>
        </w:rPr>
      </w:pPr>
      <w:r>
        <w:rPr>
          <w:rFonts w:ascii="Arial" w:eastAsia="Arial" w:hAnsi="Arial" w:cs="Arial"/>
        </w:rPr>
        <w:t>Honorable Representante Julio César Triana Quintero</w:t>
      </w:r>
    </w:p>
    <w:p w:rsidR="00CF30C8" w:rsidRDefault="002836C8">
      <w:pPr>
        <w:numPr>
          <w:ilvl w:val="0"/>
          <w:numId w:val="2"/>
        </w:numPr>
        <w:spacing w:line="276" w:lineRule="auto"/>
        <w:jc w:val="both"/>
      </w:pPr>
      <w:r>
        <w:rPr>
          <w:rFonts w:ascii="Arial" w:eastAsia="Arial" w:hAnsi="Arial" w:cs="Arial"/>
        </w:rPr>
        <w:t>Honorable Representante Luis Alberto Alban</w:t>
      </w:r>
    </w:p>
    <w:p w:rsidR="00CF30C8" w:rsidRDefault="002836C8">
      <w:pPr>
        <w:numPr>
          <w:ilvl w:val="0"/>
          <w:numId w:val="2"/>
        </w:numPr>
        <w:spacing w:line="276" w:lineRule="auto"/>
        <w:jc w:val="both"/>
      </w:pPr>
      <w:r>
        <w:rPr>
          <w:rFonts w:ascii="Arial" w:eastAsia="Arial" w:hAnsi="Arial" w:cs="Arial"/>
        </w:rPr>
        <w:t>Honorable Representante Oscar Sánchez León</w:t>
      </w:r>
    </w:p>
    <w:p w:rsidR="00CF30C8" w:rsidRDefault="002836C8">
      <w:pPr>
        <w:numPr>
          <w:ilvl w:val="0"/>
          <w:numId w:val="2"/>
        </w:numPr>
        <w:spacing w:line="276" w:lineRule="auto"/>
        <w:jc w:val="both"/>
        <w:rPr>
          <w:rFonts w:ascii="Arial" w:eastAsia="Arial" w:hAnsi="Arial" w:cs="Arial"/>
        </w:rPr>
      </w:pPr>
      <w:r>
        <w:rPr>
          <w:rFonts w:ascii="Arial" w:eastAsia="Arial" w:hAnsi="Arial" w:cs="Arial"/>
        </w:rPr>
        <w:t>Honorable Representante Jose Jaime Uscátegui Pastrana</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lastRenderedPageBreak/>
        <w:t>Honorable</w:t>
      </w:r>
      <w:r>
        <w:rPr>
          <w:rFonts w:ascii="Arial" w:eastAsia="Arial" w:hAnsi="Arial" w:cs="Arial"/>
          <w:color w:val="000000"/>
        </w:rPr>
        <w:t xml:space="preserve"> Representante Wilmer Yesid Guerrero Avendaño</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Maria Eugenia Lopera Monsalve</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Diógenes Quintero Amaya</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Wilmer Yair Castellanos Hernández</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Jaime Raúl Salamanca Torres</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Juan Sebastián Gómez González</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David Alejandro Toro Ramírez</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Modesto Enrique Aguilera Vides</w:t>
      </w:r>
    </w:p>
    <w:p w:rsidR="00CF30C8" w:rsidRDefault="002836C8">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Honorable Representante John Jairo Gonzále</w:t>
      </w:r>
      <w:r>
        <w:rPr>
          <w:rFonts w:ascii="Arial" w:eastAsia="Arial" w:hAnsi="Arial" w:cs="Arial"/>
          <w:color w:val="000000"/>
        </w:rPr>
        <w:t>z Agudelo</w:t>
      </w:r>
    </w:p>
    <w:p w:rsidR="00CF30C8" w:rsidRDefault="00CF30C8">
      <w:pPr>
        <w:spacing w:line="276" w:lineRule="auto"/>
        <w:jc w:val="both"/>
        <w:rPr>
          <w:rFonts w:ascii="Arial" w:eastAsia="Arial" w:hAnsi="Arial" w:cs="Arial"/>
        </w:rPr>
      </w:pPr>
    </w:p>
    <w:p w:rsidR="00CF30C8" w:rsidRDefault="002836C8">
      <w:pPr>
        <w:numPr>
          <w:ilvl w:val="0"/>
          <w:numId w:val="1"/>
        </w:num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t>SOLICITUD</w:t>
      </w:r>
      <w:r>
        <w:rPr>
          <w:rFonts w:ascii="Arial" w:eastAsia="Arial" w:hAnsi="Arial" w:cs="Arial"/>
          <w:b/>
          <w:sz w:val="28"/>
          <w:szCs w:val="28"/>
        </w:rPr>
        <w:t xml:space="preserve"> DE MESA DE TRABAJO CON </w:t>
      </w:r>
      <w:r>
        <w:rPr>
          <w:rFonts w:ascii="Arial" w:eastAsia="Arial" w:hAnsi="Arial" w:cs="Arial"/>
          <w:b/>
          <w:color w:val="000000"/>
          <w:sz w:val="28"/>
          <w:szCs w:val="28"/>
        </w:rPr>
        <w:t>EL MINISTERIO DE HACIENDA</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En el marco del trámite del Proyecto de Ley, los ponentes y miembros de la subcomisión radicaron el oficio 1-2022-063962 el 09 de agosto de 2022 ante el Ministerio de Hacienda y Crédito público con el fin de solicitar un espacio para realizar una mesa técn</w:t>
      </w:r>
      <w:r>
        <w:rPr>
          <w:rFonts w:ascii="Arial" w:eastAsia="Arial" w:hAnsi="Arial" w:cs="Arial"/>
        </w:rPr>
        <w:t>ica y buscar realizar el análisis y la viabilidad sobre los costos fiscales de la iniciativa. Este oficio fue suscrito por el HR. Jorge Eliécer Tamayo Marulanda, HR. Oscar Hernán Sánchez, HR. Julio César Triana Quintero, HR. Luis Alberto Albán, HR. Jose Ja</w:t>
      </w:r>
      <w:r>
        <w:rPr>
          <w:rFonts w:ascii="Arial" w:eastAsia="Arial" w:hAnsi="Arial" w:cs="Arial"/>
        </w:rPr>
        <w:t>ime Uscátegui, HR. Wilmer Yesid Guerreo, HR Maria Eugenia Lopera, HR Diógenes Quintero Amaya, HR Wilmer Yair Castellanos, HR Jaime Raúl Salamanca y HR Juan Sebastián Gómez.</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El Ministerio de Hacienda y Crédito Público dispuso enviar una carta de comentario</w:t>
      </w:r>
      <w:r>
        <w:rPr>
          <w:rFonts w:ascii="Arial" w:eastAsia="Arial" w:hAnsi="Arial" w:cs="Arial"/>
        </w:rPr>
        <w:t>s, en lugar del espacio para la mesa de trabajo, argumentando temas de disponibilidad de agenda pues se encuentran en trámite otros proyectos de ley que tienen prioridad para ellos.</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Se analizó la carta de comentarios remitida por el Ministerio de Hacienda</w:t>
      </w:r>
      <w:r>
        <w:rPr>
          <w:rFonts w:ascii="Arial" w:eastAsia="Arial" w:hAnsi="Arial" w:cs="Arial"/>
        </w:rPr>
        <w:t xml:space="preserve"> y Crédito Público recibida el 7 de septiembre de 2022 y las observaciones que la subcomisión consideró pertinentes se incorporaron al texto de la proposición sustitutiva que se pone a consideración de la plenaria de la Cámara de Representantes. Cabe aclar</w:t>
      </w:r>
      <w:r>
        <w:rPr>
          <w:rFonts w:ascii="Arial" w:eastAsia="Arial" w:hAnsi="Arial" w:cs="Arial"/>
        </w:rPr>
        <w:t>ar que la Carta de comentarios indica que el Ministerio se abstiene de emitir concepto favorable a la iniciativa lo cual ponemos de manifiesto, podría dificultar la viabilidad constitucional del proyecto de ley.</w:t>
      </w:r>
    </w:p>
    <w:p w:rsidR="00CF30C8" w:rsidRDefault="00CF30C8">
      <w:pPr>
        <w:spacing w:line="276" w:lineRule="auto"/>
        <w:jc w:val="both"/>
        <w:rPr>
          <w:rFonts w:ascii="Arial" w:eastAsia="Arial" w:hAnsi="Arial" w:cs="Arial"/>
        </w:rPr>
      </w:pPr>
    </w:p>
    <w:tbl>
      <w:tblPr>
        <w:tblStyle w:val="a4"/>
        <w:tblW w:w="113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5040"/>
        <w:gridCol w:w="2610"/>
      </w:tblGrid>
      <w:tr w:rsidR="00CF30C8">
        <w:trPr>
          <w:jc w:val="center"/>
        </w:trPr>
        <w:tc>
          <w:tcPr>
            <w:tcW w:w="3690"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lastRenderedPageBreak/>
              <w:t>COMENTARIO MINHACIENDA</w:t>
            </w:r>
          </w:p>
        </w:tc>
        <w:tc>
          <w:tcPr>
            <w:tcW w:w="5040"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MODIFICACIÓN PROPUES</w:t>
            </w:r>
            <w:r>
              <w:rPr>
                <w:rFonts w:ascii="Arial" w:eastAsia="Arial" w:hAnsi="Arial" w:cs="Arial"/>
                <w:b/>
              </w:rPr>
              <w:t>TA EN LA PROPOSICIÓN SUSTITUTIVA</w:t>
            </w:r>
          </w:p>
        </w:tc>
        <w:tc>
          <w:tcPr>
            <w:tcW w:w="2610"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SUGERENCIA DE LA SUBCOMISIÓN</w:t>
            </w:r>
          </w:p>
        </w:tc>
      </w:tr>
      <w:tr w:rsidR="00CF30C8">
        <w:trPr>
          <w:jc w:val="center"/>
        </w:trPr>
        <w:tc>
          <w:tcPr>
            <w:tcW w:w="3690" w:type="dxa"/>
          </w:tcPr>
          <w:p w:rsidR="00CF30C8" w:rsidRDefault="002836C8">
            <w:pPr>
              <w:spacing w:line="276" w:lineRule="auto"/>
              <w:jc w:val="both"/>
              <w:rPr>
                <w:rFonts w:ascii="Arial" w:eastAsia="Arial" w:hAnsi="Arial" w:cs="Arial"/>
                <w:i/>
              </w:rPr>
            </w:pPr>
            <w:r>
              <w:rPr>
                <w:rFonts w:ascii="Arial" w:eastAsia="Arial" w:hAnsi="Arial" w:cs="Arial"/>
                <w:i/>
              </w:rPr>
              <w:t xml:space="preserve">3. Escenario fiscal No. 3: remuneración adicional de 20 sesiones a comisiones permanentes. </w:t>
            </w:r>
          </w:p>
        </w:tc>
        <w:tc>
          <w:tcPr>
            <w:tcW w:w="5040" w:type="dxa"/>
          </w:tcPr>
          <w:p w:rsidR="00CF30C8" w:rsidRDefault="002836C8">
            <w:pPr>
              <w:spacing w:before="240" w:after="240"/>
              <w:jc w:val="both"/>
              <w:rPr>
                <w:rFonts w:ascii="Arial" w:eastAsia="Arial" w:hAnsi="Arial" w:cs="Arial"/>
                <w:b/>
              </w:rPr>
            </w:pPr>
            <w:r>
              <w:rPr>
                <w:rFonts w:ascii="Arial" w:eastAsia="Arial" w:hAnsi="Arial" w:cs="Arial"/>
                <w:b/>
              </w:rPr>
              <w:t xml:space="preserve">ARTÍCULO 2. </w:t>
            </w:r>
            <w:r>
              <w:rPr>
                <w:rFonts w:ascii="Arial" w:eastAsia="Arial" w:hAnsi="Arial" w:cs="Arial"/>
              </w:rPr>
              <w:t xml:space="preserve">Modifíquese el artículo </w:t>
            </w:r>
            <w:hyperlink r:id="rId8" w:anchor="66">
              <w:r>
                <w:rPr>
                  <w:rFonts w:ascii="Arial" w:eastAsia="Arial" w:hAnsi="Arial" w:cs="Arial"/>
                  <w:color w:val="1155CC"/>
                  <w:u w:val="single"/>
                </w:rPr>
                <w:t xml:space="preserve">66 </w:t>
              </w:r>
            </w:hyperlink>
            <w:r>
              <w:rPr>
                <w:rFonts w:ascii="Arial" w:eastAsia="Arial" w:hAnsi="Arial" w:cs="Arial"/>
              </w:rPr>
              <w:t>de la Ley 136 de 1994, el cual quedará así</w:t>
            </w:r>
            <w:r>
              <w:rPr>
                <w:rFonts w:ascii="Arial" w:eastAsia="Arial" w:hAnsi="Arial" w:cs="Arial"/>
                <w:b/>
              </w:rPr>
              <w:t>.</w:t>
            </w:r>
          </w:p>
          <w:p w:rsidR="00CF30C8" w:rsidRDefault="002836C8">
            <w:pPr>
              <w:spacing w:before="240" w:after="240"/>
              <w:jc w:val="both"/>
              <w:rPr>
                <w:rFonts w:ascii="Arial" w:eastAsia="Arial" w:hAnsi="Arial" w:cs="Arial"/>
                <w:b/>
              </w:rPr>
            </w:pPr>
            <w:r>
              <w:rPr>
                <w:rFonts w:ascii="Arial" w:eastAsia="Arial" w:hAnsi="Arial" w:cs="Arial"/>
                <w:b/>
              </w:rPr>
              <w:t>(...)</w:t>
            </w:r>
          </w:p>
          <w:p w:rsidR="00CF30C8" w:rsidRDefault="002836C8">
            <w:pPr>
              <w:spacing w:before="240" w:after="240"/>
              <w:jc w:val="both"/>
              <w:rPr>
                <w:rFonts w:ascii="Arial" w:eastAsia="Arial" w:hAnsi="Arial" w:cs="Arial"/>
              </w:rPr>
            </w:pPr>
            <w:r>
              <w:rPr>
                <w:rFonts w:ascii="Arial" w:eastAsia="Arial" w:hAnsi="Arial" w:cs="Arial"/>
                <w:b/>
              </w:rPr>
              <w:t>PARÁGRAFO 3o.</w:t>
            </w:r>
            <w:r>
              <w:rPr>
                <w:rFonts w:ascii="Arial" w:eastAsia="Arial" w:hAnsi="Arial" w:cs="Arial"/>
              </w:rPr>
              <w:t xml:space="preserve"> En el año, las primeras veinte (20) sesiones de comisiones permanentes a las que asistan los c</w:t>
            </w:r>
            <w:r>
              <w:rPr>
                <w:rFonts w:ascii="Arial" w:eastAsia="Arial" w:hAnsi="Arial" w:cs="Arial"/>
              </w:rPr>
              <w:t xml:space="preserve">oncejales </w:t>
            </w:r>
            <w:r>
              <w:rPr>
                <w:rFonts w:ascii="Arial" w:eastAsia="Arial" w:hAnsi="Arial" w:cs="Arial"/>
                <w:b/>
                <w:u w:val="single"/>
              </w:rPr>
              <w:t>de los municipios de categoría quinta y sexta</w:t>
            </w:r>
            <w:r>
              <w:rPr>
                <w:rFonts w:ascii="Arial" w:eastAsia="Arial" w:hAnsi="Arial" w:cs="Arial"/>
              </w:rPr>
              <w:t>, serán remuneradas con el mismo valor de una sesión ordinaria</w:t>
            </w:r>
            <w:r>
              <w:rPr>
                <w:rFonts w:ascii="Arial" w:eastAsia="Arial" w:hAnsi="Arial" w:cs="Arial"/>
                <w:b/>
                <w:u w:val="single"/>
              </w:rPr>
              <w:t>.</w:t>
            </w:r>
          </w:p>
        </w:tc>
        <w:tc>
          <w:tcPr>
            <w:tcW w:w="2610" w:type="dxa"/>
          </w:tcPr>
          <w:p w:rsidR="00CF30C8" w:rsidRDefault="002836C8">
            <w:pPr>
              <w:spacing w:line="276" w:lineRule="auto"/>
              <w:jc w:val="both"/>
              <w:rPr>
                <w:rFonts w:ascii="Arial" w:eastAsia="Arial" w:hAnsi="Arial" w:cs="Arial"/>
              </w:rPr>
            </w:pPr>
            <w:r>
              <w:rPr>
                <w:rFonts w:ascii="Arial" w:eastAsia="Arial" w:hAnsi="Arial" w:cs="Arial"/>
              </w:rPr>
              <w:t>Acoger modificación</w:t>
            </w:r>
          </w:p>
        </w:tc>
      </w:tr>
      <w:tr w:rsidR="00CF30C8">
        <w:trPr>
          <w:jc w:val="center"/>
        </w:trPr>
        <w:tc>
          <w:tcPr>
            <w:tcW w:w="3690" w:type="dxa"/>
          </w:tcPr>
          <w:p w:rsidR="00CF30C8" w:rsidRDefault="002836C8">
            <w:pPr>
              <w:spacing w:line="276" w:lineRule="auto"/>
              <w:jc w:val="both"/>
              <w:rPr>
                <w:rFonts w:ascii="Arial" w:eastAsia="Arial" w:hAnsi="Arial" w:cs="Arial"/>
                <w:i/>
              </w:rPr>
            </w:pPr>
            <w:r>
              <w:rPr>
                <w:rFonts w:ascii="Arial" w:eastAsia="Arial" w:hAnsi="Arial" w:cs="Arial"/>
                <w:i/>
              </w:rPr>
              <w:t xml:space="preserve">De manera que en virtud de la autonomía de la que gozan los órganos que hacen parte de las secciones presupuestales </w:t>
            </w:r>
          </w:p>
          <w:p w:rsidR="00CF30C8" w:rsidRDefault="002836C8">
            <w:pPr>
              <w:spacing w:line="276" w:lineRule="auto"/>
              <w:jc w:val="both"/>
              <w:rPr>
                <w:rFonts w:ascii="Arial" w:eastAsia="Arial" w:hAnsi="Arial" w:cs="Arial"/>
              </w:rPr>
            </w:pPr>
            <w:r>
              <w:rPr>
                <w:rFonts w:ascii="Arial" w:eastAsia="Arial" w:hAnsi="Arial" w:cs="Arial"/>
                <w:i/>
              </w:rPr>
              <w:t>que integran el Presupuesto General de los municipios y distritos, consagrada en el artículo 110 del Estatuto Orgánico de Presupuesto, y del principio de especialización presupuestal contemplado en el artículo 18 del mencionado Estatuto, este Ministerio co</w:t>
            </w:r>
            <w:r>
              <w:rPr>
                <w:rFonts w:ascii="Arial" w:eastAsia="Arial" w:hAnsi="Arial" w:cs="Arial"/>
                <w:i/>
              </w:rPr>
              <w:t>nsidera necesario que se establezca en la iniciativa que  la sección presupuestal afectada será la del concejo  municipal, con el fin de no  vulnerar los principios y  normas orgánicas de  presupuesto las cuales son de imperativo cumplimiento.</w:t>
            </w:r>
          </w:p>
        </w:tc>
        <w:tc>
          <w:tcPr>
            <w:tcW w:w="5040" w:type="dxa"/>
          </w:tcPr>
          <w:p w:rsidR="00CF30C8" w:rsidRDefault="002836C8">
            <w:pPr>
              <w:spacing w:before="240" w:after="240"/>
              <w:jc w:val="both"/>
              <w:rPr>
                <w:rFonts w:ascii="Arial" w:eastAsia="Arial" w:hAnsi="Arial" w:cs="Arial"/>
                <w:b/>
              </w:rPr>
            </w:pPr>
            <w:r>
              <w:rPr>
                <w:rFonts w:ascii="Arial" w:eastAsia="Arial" w:hAnsi="Arial" w:cs="Arial"/>
                <w:b/>
              </w:rPr>
              <w:t xml:space="preserve">ARTÍCULO 2. </w:t>
            </w:r>
            <w:r>
              <w:rPr>
                <w:rFonts w:ascii="Arial" w:eastAsia="Arial" w:hAnsi="Arial" w:cs="Arial"/>
              </w:rPr>
              <w:t xml:space="preserve">Modifíquese el artículo </w:t>
            </w:r>
            <w:hyperlink r:id="rId9" w:anchor="66">
              <w:r>
                <w:rPr>
                  <w:rFonts w:ascii="Arial" w:eastAsia="Arial" w:hAnsi="Arial" w:cs="Arial"/>
                  <w:color w:val="1155CC"/>
                  <w:u w:val="single"/>
                </w:rPr>
                <w:t xml:space="preserve">66 </w:t>
              </w:r>
            </w:hyperlink>
            <w:r>
              <w:rPr>
                <w:rFonts w:ascii="Arial" w:eastAsia="Arial" w:hAnsi="Arial" w:cs="Arial"/>
              </w:rPr>
              <w:t>de la Ley 136 de 1994, el cual quedará así</w:t>
            </w:r>
            <w:r>
              <w:rPr>
                <w:rFonts w:ascii="Arial" w:eastAsia="Arial" w:hAnsi="Arial" w:cs="Arial"/>
                <w:b/>
              </w:rPr>
              <w:t>.</w:t>
            </w:r>
          </w:p>
          <w:p w:rsidR="00CF30C8" w:rsidRDefault="002836C8">
            <w:pPr>
              <w:spacing w:before="240" w:after="240"/>
              <w:jc w:val="both"/>
              <w:rPr>
                <w:rFonts w:ascii="Arial" w:eastAsia="Arial" w:hAnsi="Arial" w:cs="Arial"/>
                <w:b/>
              </w:rPr>
            </w:pPr>
            <w:r>
              <w:rPr>
                <w:rFonts w:ascii="Arial" w:eastAsia="Arial" w:hAnsi="Arial" w:cs="Arial"/>
                <w:b/>
              </w:rPr>
              <w:t>(...)</w:t>
            </w:r>
          </w:p>
          <w:p w:rsidR="00CF30C8" w:rsidRDefault="002836C8">
            <w:pPr>
              <w:spacing w:line="276" w:lineRule="auto"/>
              <w:jc w:val="both"/>
              <w:rPr>
                <w:b/>
                <w:u w:val="single"/>
              </w:rPr>
            </w:pPr>
            <w:r>
              <w:rPr>
                <w:rFonts w:ascii="Arial" w:eastAsia="Arial" w:hAnsi="Arial" w:cs="Arial"/>
                <w:b/>
              </w:rPr>
              <w:t>PARÁGRAFO 4o.</w:t>
            </w:r>
            <w:r>
              <w:rPr>
                <w:rFonts w:ascii="Arial" w:eastAsia="Arial" w:hAnsi="Arial" w:cs="Arial"/>
              </w:rPr>
              <w:t> El incremento en el valor de los honorarios de los concejales de mun</w:t>
            </w:r>
            <w:r>
              <w:rPr>
                <w:rFonts w:ascii="Arial" w:eastAsia="Arial" w:hAnsi="Arial" w:cs="Arial"/>
              </w:rPr>
              <w:t>icipios de quinta y sexta categoría, estará a cargo del presupuesto</w:t>
            </w:r>
            <w:r>
              <w:rPr>
                <w:rFonts w:ascii="Arial" w:eastAsia="Arial" w:hAnsi="Arial" w:cs="Arial"/>
                <w:strike/>
              </w:rPr>
              <w:t xml:space="preserve"> </w:t>
            </w:r>
            <w:r>
              <w:rPr>
                <w:rFonts w:ascii="Arial" w:eastAsia="Arial" w:hAnsi="Arial" w:cs="Arial"/>
                <w:strike/>
                <w:color w:val="FF0000"/>
              </w:rPr>
              <w:t>central de la administración municipal</w:t>
            </w:r>
            <w:r>
              <w:rPr>
                <w:rFonts w:ascii="Arial" w:eastAsia="Arial" w:hAnsi="Arial" w:cs="Arial"/>
                <w:strike/>
              </w:rPr>
              <w:t>.</w:t>
            </w:r>
            <w:r>
              <w:rPr>
                <w:rFonts w:ascii="Arial" w:eastAsia="Arial" w:hAnsi="Arial" w:cs="Arial"/>
              </w:rPr>
              <w:t xml:space="preserve"> </w:t>
            </w:r>
            <w:r>
              <w:rPr>
                <w:rFonts w:ascii="Arial" w:eastAsia="Arial" w:hAnsi="Arial" w:cs="Arial"/>
                <w:b/>
                <w:u w:val="single"/>
              </w:rPr>
              <w:t>del Concejo Municipal.</w:t>
            </w:r>
          </w:p>
          <w:p w:rsidR="00CF30C8" w:rsidRDefault="00CF30C8">
            <w:pPr>
              <w:spacing w:line="276" w:lineRule="auto"/>
              <w:jc w:val="both"/>
              <w:rPr>
                <w:rFonts w:ascii="Arial" w:eastAsia="Arial" w:hAnsi="Arial" w:cs="Arial"/>
              </w:rPr>
            </w:pPr>
          </w:p>
        </w:tc>
        <w:tc>
          <w:tcPr>
            <w:tcW w:w="2610" w:type="dxa"/>
          </w:tcPr>
          <w:p w:rsidR="00CF30C8" w:rsidRDefault="002836C8">
            <w:pPr>
              <w:spacing w:line="276" w:lineRule="auto"/>
              <w:jc w:val="both"/>
              <w:rPr>
                <w:rFonts w:ascii="Arial" w:eastAsia="Arial" w:hAnsi="Arial" w:cs="Arial"/>
              </w:rPr>
            </w:pPr>
            <w:r>
              <w:rPr>
                <w:rFonts w:ascii="Arial" w:eastAsia="Arial" w:hAnsi="Arial" w:cs="Arial"/>
              </w:rPr>
              <w:t>No se acoge la modificación.</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Los presupuestos de los concejos municipales tienen muy pocos recursos y las dificultades administrativas que se presentarían para el pago de estos incrementos en concejos donde no se tiene la capacidad institucional puede entorpecer los fines del proyecto</w:t>
            </w:r>
            <w:r>
              <w:rPr>
                <w:rFonts w:ascii="Arial" w:eastAsia="Arial" w:hAnsi="Arial" w:cs="Arial"/>
              </w:rPr>
              <w:t xml:space="preserve"> de ley. </w:t>
            </w:r>
          </w:p>
        </w:tc>
      </w:tr>
    </w:tbl>
    <w:p w:rsidR="00CF30C8" w:rsidRDefault="002836C8">
      <w:pPr>
        <w:spacing w:line="276" w:lineRule="auto"/>
        <w:jc w:val="both"/>
        <w:rPr>
          <w:rFonts w:ascii="Arial" w:eastAsia="Arial" w:hAnsi="Arial" w:cs="Arial"/>
        </w:rPr>
      </w:pPr>
      <w:r>
        <w:br w:type="page"/>
      </w:r>
    </w:p>
    <w:p w:rsidR="00CF30C8" w:rsidRDefault="002836C8">
      <w:pPr>
        <w:numPr>
          <w:ilvl w:val="0"/>
          <w:numId w:val="1"/>
        </w:numPr>
        <w:pBdr>
          <w:top w:val="nil"/>
          <w:left w:val="nil"/>
          <w:bottom w:val="nil"/>
          <w:right w:val="nil"/>
          <w:between w:val="nil"/>
        </w:pBdr>
        <w:spacing w:line="276" w:lineRule="auto"/>
        <w:jc w:val="both"/>
        <w:rPr>
          <w:rFonts w:ascii="Arial" w:eastAsia="Arial" w:hAnsi="Arial" w:cs="Arial"/>
          <w:b/>
          <w:color w:val="000000"/>
          <w:sz w:val="28"/>
          <w:szCs w:val="28"/>
        </w:rPr>
      </w:pPr>
      <w:r>
        <w:rPr>
          <w:rFonts w:ascii="Arial" w:eastAsia="Arial" w:hAnsi="Arial" w:cs="Arial"/>
          <w:b/>
          <w:color w:val="000000"/>
          <w:sz w:val="28"/>
          <w:szCs w:val="28"/>
        </w:rPr>
        <w:lastRenderedPageBreak/>
        <w:t>ANÁLISIS DE PROPOSICIONES</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Se presenta a continuación el informe de proposiciones de la subcomisión en los siguientes términos:</w:t>
      </w:r>
    </w:p>
    <w:p w:rsidR="00CF30C8" w:rsidRDefault="00CF30C8">
      <w:pPr>
        <w:spacing w:line="276" w:lineRule="auto"/>
        <w:rPr>
          <w:rFonts w:ascii="Arial" w:eastAsia="Arial" w:hAnsi="Arial" w:cs="Arial"/>
          <w:b/>
        </w:rPr>
      </w:pPr>
    </w:p>
    <w:tbl>
      <w:tblPr>
        <w:tblStyle w:val="a5"/>
        <w:tblW w:w="113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2475"/>
        <w:gridCol w:w="5040"/>
        <w:gridCol w:w="2361"/>
      </w:tblGrid>
      <w:tr w:rsidR="00CF30C8">
        <w:trPr>
          <w:jc w:val="center"/>
        </w:trPr>
        <w:tc>
          <w:tcPr>
            <w:tcW w:w="1470" w:type="dxa"/>
            <w:shd w:val="clear" w:color="auto" w:fill="D0CECE"/>
          </w:tcPr>
          <w:p w:rsidR="00CF30C8" w:rsidRDefault="002836C8">
            <w:pPr>
              <w:spacing w:line="276" w:lineRule="auto"/>
              <w:jc w:val="center"/>
              <w:rPr>
                <w:rFonts w:ascii="Arial" w:eastAsia="Arial" w:hAnsi="Arial" w:cs="Arial"/>
                <w:b/>
              </w:rPr>
            </w:pPr>
            <w:r>
              <w:rPr>
                <w:rFonts w:ascii="Arial" w:eastAsia="Arial" w:hAnsi="Arial" w:cs="Arial"/>
                <w:b/>
              </w:rPr>
              <w:t>ARTÍCULO</w:t>
            </w:r>
          </w:p>
        </w:tc>
        <w:tc>
          <w:tcPr>
            <w:tcW w:w="2475" w:type="dxa"/>
            <w:shd w:val="clear" w:color="auto" w:fill="D0CECE"/>
          </w:tcPr>
          <w:p w:rsidR="00CF30C8" w:rsidRDefault="002836C8">
            <w:pPr>
              <w:spacing w:line="276" w:lineRule="auto"/>
              <w:jc w:val="center"/>
              <w:rPr>
                <w:rFonts w:ascii="Arial" w:eastAsia="Arial" w:hAnsi="Arial" w:cs="Arial"/>
                <w:b/>
              </w:rPr>
            </w:pPr>
            <w:r>
              <w:rPr>
                <w:rFonts w:ascii="Arial" w:eastAsia="Arial" w:hAnsi="Arial" w:cs="Arial"/>
                <w:b/>
              </w:rPr>
              <w:t>AUTOR PROPOSICIÓN</w:t>
            </w:r>
          </w:p>
        </w:tc>
        <w:tc>
          <w:tcPr>
            <w:tcW w:w="5040" w:type="dxa"/>
            <w:shd w:val="clear" w:color="auto" w:fill="D0CECE"/>
          </w:tcPr>
          <w:p w:rsidR="00CF30C8" w:rsidRDefault="002836C8">
            <w:pPr>
              <w:spacing w:line="276" w:lineRule="auto"/>
              <w:jc w:val="center"/>
              <w:rPr>
                <w:rFonts w:ascii="Arial" w:eastAsia="Arial" w:hAnsi="Arial" w:cs="Arial"/>
                <w:b/>
              </w:rPr>
            </w:pPr>
            <w:r>
              <w:rPr>
                <w:rFonts w:ascii="Arial" w:eastAsia="Arial" w:hAnsi="Arial" w:cs="Arial"/>
                <w:b/>
              </w:rPr>
              <w:t>MODIFICACIÓN PROPUESTA</w:t>
            </w:r>
          </w:p>
        </w:tc>
        <w:tc>
          <w:tcPr>
            <w:tcW w:w="2361" w:type="dxa"/>
            <w:shd w:val="clear" w:color="auto" w:fill="D0CECE"/>
          </w:tcPr>
          <w:p w:rsidR="00CF30C8" w:rsidRDefault="002836C8">
            <w:pPr>
              <w:spacing w:line="276" w:lineRule="auto"/>
              <w:jc w:val="center"/>
              <w:rPr>
                <w:rFonts w:ascii="Arial" w:eastAsia="Arial" w:hAnsi="Arial" w:cs="Arial"/>
                <w:b/>
              </w:rPr>
            </w:pPr>
            <w:r>
              <w:rPr>
                <w:rFonts w:ascii="Arial" w:eastAsia="Arial" w:hAnsi="Arial" w:cs="Arial"/>
                <w:b/>
              </w:rPr>
              <w:t>SUGERENCIA DE LA SUBCOMISIÓN</w:t>
            </w:r>
          </w:p>
        </w:tc>
      </w:tr>
      <w:tr w:rsidR="00CF30C8">
        <w:trPr>
          <w:jc w:val="center"/>
        </w:trPr>
        <w:tc>
          <w:tcPr>
            <w:tcW w:w="1470" w:type="dxa"/>
          </w:tcPr>
          <w:p w:rsidR="00CF30C8" w:rsidRDefault="002836C8">
            <w:pPr>
              <w:spacing w:line="276" w:lineRule="auto"/>
              <w:jc w:val="both"/>
              <w:rPr>
                <w:rFonts w:ascii="Arial" w:eastAsia="Arial" w:hAnsi="Arial" w:cs="Arial"/>
              </w:rPr>
            </w:pPr>
            <w:r>
              <w:rPr>
                <w:rFonts w:ascii="Arial" w:eastAsia="Arial" w:hAnsi="Arial" w:cs="Arial"/>
              </w:rPr>
              <w:t>1</w:t>
            </w:r>
          </w:p>
        </w:tc>
        <w:tc>
          <w:tcPr>
            <w:tcW w:w="2475" w:type="dxa"/>
          </w:tcPr>
          <w:p w:rsidR="00CF30C8" w:rsidRDefault="002836C8">
            <w:pPr>
              <w:spacing w:line="276" w:lineRule="auto"/>
              <w:jc w:val="both"/>
              <w:rPr>
                <w:rFonts w:ascii="Arial" w:eastAsia="Arial" w:hAnsi="Arial" w:cs="Arial"/>
              </w:rPr>
            </w:pPr>
            <w:r>
              <w:rPr>
                <w:rFonts w:ascii="Arial" w:eastAsia="Arial" w:hAnsi="Arial" w:cs="Arial"/>
              </w:rPr>
              <w:t>HR JUAN CARLOS VARGAS</w:t>
            </w:r>
            <w:r w:rsidR="00C4026F">
              <w:rPr>
                <w:rFonts w:ascii="Arial" w:eastAsia="Arial" w:hAnsi="Arial" w:cs="Arial"/>
              </w:rPr>
              <w:t xml:space="preserve">, HR </w:t>
            </w:r>
            <w:r w:rsidR="00C4026F" w:rsidRPr="00C4026F">
              <w:rPr>
                <w:rFonts w:ascii="Arial" w:eastAsia="Arial" w:hAnsi="Arial" w:cs="Arial"/>
              </w:rPr>
              <w:t>HAIVER RINCÓN GUTIÉRREZ</w:t>
            </w:r>
            <w:r w:rsidR="00C4026F">
              <w:rPr>
                <w:rFonts w:ascii="Arial" w:eastAsia="Arial" w:hAnsi="Arial" w:cs="Arial"/>
              </w:rPr>
              <w:t>, HR DIOGENES QUINTERO, HR JAMES MOSQUERA, HR LUIS RAMIRO RICARDO, HR JOHN FREDY VALENCIA.</w:t>
            </w:r>
          </w:p>
        </w:tc>
        <w:tc>
          <w:tcPr>
            <w:tcW w:w="5040" w:type="dxa"/>
          </w:tcPr>
          <w:p w:rsidR="00CF30C8" w:rsidRDefault="002836C8">
            <w:pPr>
              <w:spacing w:line="276" w:lineRule="auto"/>
              <w:jc w:val="both"/>
              <w:rPr>
                <w:rFonts w:ascii="Arial" w:eastAsia="Arial" w:hAnsi="Arial" w:cs="Arial"/>
                <w:b/>
              </w:rPr>
            </w:pPr>
            <w:r>
              <w:rPr>
                <w:rFonts w:ascii="Arial" w:eastAsia="Arial" w:hAnsi="Arial" w:cs="Arial"/>
              </w:rPr>
              <w:t xml:space="preserve">ARTÍCULO 1. OBJETO. La presente ley tiene por objeto aumentar el valor de los honorarios de los concejales de municipios de quinta y sexta categoría, incrementar el número de sesiones </w:t>
            </w:r>
            <w:r>
              <w:rPr>
                <w:rFonts w:ascii="Arial" w:eastAsia="Arial" w:hAnsi="Arial" w:cs="Arial"/>
                <w:strike/>
                <w:color w:val="FF0000"/>
              </w:rPr>
              <w:t>extraordinarias</w:t>
            </w:r>
            <w:r>
              <w:rPr>
                <w:rFonts w:ascii="Arial" w:eastAsia="Arial" w:hAnsi="Arial" w:cs="Arial"/>
              </w:rPr>
              <w:t xml:space="preserve"> de concejales de municipios de tercera a sexta categoría</w:t>
            </w:r>
            <w:r>
              <w:rPr>
                <w:rFonts w:ascii="Arial" w:eastAsia="Arial" w:hAnsi="Arial" w:cs="Arial"/>
              </w:rPr>
              <w:t xml:space="preserve"> y reconocer el derecho de todos los concejales de las diferentes categorías de los municipios del País, al pago de la seguridad social a cargo del presupuesto central de la administración municipal, garantizando el derecho al trabajo digno.</w:t>
            </w:r>
          </w:p>
        </w:tc>
        <w:tc>
          <w:tcPr>
            <w:tcW w:w="2361" w:type="dxa"/>
          </w:tcPr>
          <w:p w:rsidR="00CF30C8" w:rsidRDefault="002836C8">
            <w:pPr>
              <w:spacing w:line="276" w:lineRule="auto"/>
              <w:jc w:val="both"/>
              <w:rPr>
                <w:rFonts w:ascii="Arial" w:eastAsia="Arial" w:hAnsi="Arial" w:cs="Arial"/>
              </w:rPr>
            </w:pPr>
            <w:r>
              <w:rPr>
                <w:rFonts w:ascii="Arial" w:eastAsia="Arial" w:hAnsi="Arial" w:cs="Arial"/>
              </w:rPr>
              <w:t>Acoger la modi</w:t>
            </w:r>
            <w:r>
              <w:rPr>
                <w:rFonts w:ascii="Arial" w:eastAsia="Arial" w:hAnsi="Arial" w:cs="Arial"/>
              </w:rPr>
              <w:t>ficación.</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Para que se entienda que implica sesiones ordinarias y extraordinarias.</w:t>
            </w:r>
          </w:p>
          <w:p w:rsidR="00CF30C8" w:rsidRDefault="00CF30C8">
            <w:pPr>
              <w:spacing w:line="276" w:lineRule="auto"/>
              <w:jc w:val="both"/>
              <w:rPr>
                <w:rFonts w:ascii="Arial" w:eastAsia="Arial" w:hAnsi="Arial" w:cs="Arial"/>
              </w:rPr>
            </w:pPr>
          </w:p>
        </w:tc>
      </w:tr>
      <w:tr w:rsidR="00CF30C8">
        <w:trPr>
          <w:jc w:val="center"/>
        </w:trPr>
        <w:tc>
          <w:tcPr>
            <w:tcW w:w="1470" w:type="dxa"/>
          </w:tcPr>
          <w:p w:rsidR="00CF30C8" w:rsidRDefault="002836C8">
            <w:pPr>
              <w:spacing w:line="276" w:lineRule="auto"/>
              <w:jc w:val="both"/>
              <w:rPr>
                <w:rFonts w:ascii="Arial" w:eastAsia="Arial" w:hAnsi="Arial" w:cs="Arial"/>
              </w:rPr>
            </w:pPr>
            <w:r>
              <w:rPr>
                <w:rFonts w:ascii="Arial" w:eastAsia="Arial" w:hAnsi="Arial" w:cs="Arial"/>
              </w:rPr>
              <w:t>2</w:t>
            </w:r>
          </w:p>
        </w:tc>
        <w:tc>
          <w:tcPr>
            <w:tcW w:w="2475" w:type="dxa"/>
          </w:tcPr>
          <w:p w:rsidR="00CF30C8" w:rsidRDefault="002836C8">
            <w:pPr>
              <w:spacing w:line="276" w:lineRule="auto"/>
              <w:jc w:val="both"/>
              <w:rPr>
                <w:rFonts w:ascii="Arial" w:eastAsia="Arial" w:hAnsi="Arial" w:cs="Arial"/>
              </w:rPr>
            </w:pPr>
            <w:r w:rsidRPr="00C4026F">
              <w:rPr>
                <w:rFonts w:ascii="Arial" w:eastAsia="Arial" w:hAnsi="Arial" w:cs="Arial"/>
                <w:sz w:val="22"/>
              </w:rPr>
              <w:t>HR JUAN CARLOS VARGAS</w:t>
            </w:r>
            <w:r w:rsidR="00C4026F" w:rsidRPr="00C4026F">
              <w:rPr>
                <w:rFonts w:ascii="Arial" w:eastAsia="Arial" w:hAnsi="Arial" w:cs="Arial"/>
                <w:sz w:val="22"/>
              </w:rPr>
              <w:t xml:space="preserve"> </w:t>
            </w:r>
            <w:r w:rsidR="00C4026F" w:rsidRPr="00C4026F">
              <w:rPr>
                <w:rFonts w:ascii="Arial" w:eastAsia="Arial" w:hAnsi="Arial" w:cs="Arial"/>
                <w:sz w:val="22"/>
              </w:rPr>
              <w:t>HR JUAN CARLOS VARGAS, HR HAIVER RINCÓN, HR DIOGENES QUINTERO, HR JAMES MOSQUERA, HR LUIS RAMIRO RICARDO, HR JOHN FREDY VALENCIA.</w:t>
            </w:r>
          </w:p>
        </w:tc>
        <w:tc>
          <w:tcPr>
            <w:tcW w:w="5040" w:type="dxa"/>
          </w:tcPr>
          <w:p w:rsidR="00CF30C8" w:rsidRDefault="002836C8">
            <w:pPr>
              <w:spacing w:line="276" w:lineRule="auto"/>
              <w:jc w:val="both"/>
              <w:rPr>
                <w:rFonts w:ascii="Arial" w:eastAsia="Arial" w:hAnsi="Arial" w:cs="Arial"/>
              </w:rPr>
            </w:pPr>
            <w:r>
              <w:rPr>
                <w:rFonts w:ascii="Arial" w:eastAsia="Arial" w:hAnsi="Arial" w:cs="Arial"/>
              </w:rPr>
              <w:t xml:space="preserve">En los municipios de categoría especial, primera y segunda, se pagarán anualmente ciento cincuenta (150) sesiones ordinarias y hasta cuarenta (40) </w:t>
            </w:r>
            <w:r>
              <w:rPr>
                <w:rFonts w:ascii="Arial" w:eastAsia="Arial" w:hAnsi="Arial" w:cs="Arial"/>
              </w:rPr>
              <w:t xml:space="preserve">extraordinarias al año. En los municipios de categorías tercera a sexta, se pagarán anualmente </w:t>
            </w:r>
            <w:r>
              <w:rPr>
                <w:rFonts w:ascii="Arial" w:eastAsia="Arial" w:hAnsi="Arial" w:cs="Arial"/>
                <w:strike/>
                <w:color w:val="FF0000"/>
              </w:rPr>
              <w:t>setenta (70)</w:t>
            </w:r>
            <w:r>
              <w:rPr>
                <w:rFonts w:ascii="Arial" w:eastAsia="Arial" w:hAnsi="Arial" w:cs="Arial"/>
              </w:rPr>
              <w:t xml:space="preserve"> </w:t>
            </w:r>
            <w:r>
              <w:rPr>
                <w:rFonts w:ascii="Arial" w:eastAsia="Arial" w:hAnsi="Arial" w:cs="Arial"/>
                <w:b/>
                <w:u w:val="single"/>
              </w:rPr>
              <w:t>ochenta (80)</w:t>
            </w:r>
            <w:r>
              <w:rPr>
                <w:rFonts w:ascii="Arial" w:eastAsia="Arial" w:hAnsi="Arial" w:cs="Arial"/>
                <w:u w:val="single"/>
              </w:rPr>
              <w:t xml:space="preserve"> </w:t>
            </w:r>
            <w:r>
              <w:rPr>
                <w:rFonts w:ascii="Arial" w:eastAsia="Arial" w:hAnsi="Arial" w:cs="Arial"/>
              </w:rPr>
              <w:t xml:space="preserve">sesiones ordinarias y hasta </w:t>
            </w:r>
            <w:r>
              <w:rPr>
                <w:rFonts w:ascii="Arial" w:eastAsia="Arial" w:hAnsi="Arial" w:cs="Arial"/>
                <w:strike/>
                <w:color w:val="FF0000"/>
              </w:rPr>
              <w:t>cuarenta (40)</w:t>
            </w:r>
            <w:r>
              <w:rPr>
                <w:u w:val="single"/>
              </w:rPr>
              <w:t xml:space="preserve"> </w:t>
            </w:r>
            <w:r>
              <w:rPr>
                <w:rFonts w:ascii="Arial" w:eastAsia="Arial" w:hAnsi="Arial" w:cs="Arial"/>
                <w:b/>
                <w:u w:val="single"/>
              </w:rPr>
              <w:t>treinta (30)</w:t>
            </w:r>
            <w:r>
              <w:rPr>
                <w:rFonts w:ascii="Arial" w:eastAsia="Arial" w:hAnsi="Arial" w:cs="Arial"/>
              </w:rPr>
              <w:t xml:space="preserve"> sesiones extraordinarias al año.</w:t>
            </w:r>
          </w:p>
        </w:tc>
        <w:tc>
          <w:tcPr>
            <w:tcW w:w="2361" w:type="dxa"/>
          </w:tcPr>
          <w:p w:rsidR="00CF30C8" w:rsidRDefault="002836C8">
            <w:pPr>
              <w:spacing w:line="276" w:lineRule="auto"/>
              <w:jc w:val="both"/>
              <w:rPr>
                <w:rFonts w:ascii="Arial" w:eastAsia="Arial" w:hAnsi="Arial" w:cs="Arial"/>
              </w:rPr>
            </w:pPr>
            <w:r>
              <w:rPr>
                <w:rFonts w:ascii="Arial" w:eastAsia="Arial" w:hAnsi="Arial" w:cs="Arial"/>
              </w:rPr>
              <w:t>Acoger la modificación.</w:t>
            </w:r>
          </w:p>
        </w:tc>
      </w:tr>
      <w:tr w:rsidR="00CF30C8">
        <w:trPr>
          <w:jc w:val="center"/>
        </w:trPr>
        <w:tc>
          <w:tcPr>
            <w:tcW w:w="1470" w:type="dxa"/>
          </w:tcPr>
          <w:p w:rsidR="00CF30C8" w:rsidRDefault="002836C8">
            <w:pPr>
              <w:spacing w:line="276" w:lineRule="auto"/>
              <w:jc w:val="both"/>
              <w:rPr>
                <w:rFonts w:ascii="Arial" w:eastAsia="Arial" w:hAnsi="Arial" w:cs="Arial"/>
              </w:rPr>
            </w:pPr>
            <w:r>
              <w:rPr>
                <w:rFonts w:ascii="Arial" w:eastAsia="Arial" w:hAnsi="Arial" w:cs="Arial"/>
              </w:rPr>
              <w:t>4</w:t>
            </w:r>
          </w:p>
        </w:tc>
        <w:tc>
          <w:tcPr>
            <w:tcW w:w="2475" w:type="dxa"/>
          </w:tcPr>
          <w:p w:rsidR="00CF30C8" w:rsidRDefault="002836C8">
            <w:pPr>
              <w:spacing w:line="276" w:lineRule="auto"/>
              <w:jc w:val="both"/>
              <w:rPr>
                <w:rFonts w:ascii="Arial" w:eastAsia="Arial" w:hAnsi="Arial" w:cs="Arial"/>
              </w:rPr>
            </w:pPr>
            <w:r>
              <w:rPr>
                <w:rFonts w:ascii="Arial" w:eastAsia="Arial" w:hAnsi="Arial" w:cs="Arial"/>
              </w:rPr>
              <w:t>HR JORGE ANDRÉS CANCIMANCE LÓPEZ</w:t>
            </w:r>
          </w:p>
        </w:tc>
        <w:tc>
          <w:tcPr>
            <w:tcW w:w="5040" w:type="dxa"/>
          </w:tcPr>
          <w:p w:rsidR="00CF30C8" w:rsidRDefault="002836C8">
            <w:pPr>
              <w:spacing w:line="276" w:lineRule="auto"/>
              <w:jc w:val="both"/>
              <w:rPr>
                <w:rFonts w:ascii="Arial" w:eastAsia="Arial" w:hAnsi="Arial" w:cs="Arial"/>
              </w:rPr>
            </w:pPr>
            <w:r>
              <w:rPr>
                <w:rFonts w:ascii="Arial" w:eastAsia="Arial" w:hAnsi="Arial" w:cs="Arial"/>
                <w:b/>
              </w:rPr>
              <w:t xml:space="preserve">ARTÍCULO 4. </w:t>
            </w:r>
            <w:r>
              <w:rPr>
                <w:rFonts w:ascii="Arial" w:eastAsia="Arial" w:hAnsi="Arial" w:cs="Arial"/>
              </w:rPr>
              <w:t xml:space="preserve">Modifíquese el Artículo </w:t>
            </w:r>
            <w:hyperlink r:id="rId10" w:anchor="23">
              <w:r>
                <w:rPr>
                  <w:rFonts w:ascii="Arial" w:eastAsia="Arial" w:hAnsi="Arial" w:cs="Arial"/>
                  <w:color w:val="0563C1"/>
                  <w:u w:val="single"/>
                </w:rPr>
                <w:t>23</w:t>
              </w:r>
            </w:hyperlink>
            <w:r>
              <w:rPr>
                <w:rFonts w:ascii="Arial" w:eastAsia="Arial" w:hAnsi="Arial" w:cs="Arial"/>
              </w:rPr>
              <w:t xml:space="preserve"> de la Ley 1551 de 2012, el cual quedará así:</w:t>
            </w:r>
          </w:p>
          <w:p w:rsidR="00CF30C8" w:rsidRDefault="00CF30C8">
            <w:pPr>
              <w:spacing w:line="276" w:lineRule="auto"/>
              <w:jc w:val="both"/>
              <w:rPr>
                <w:rFonts w:ascii="Arial" w:eastAsia="Arial" w:hAnsi="Arial" w:cs="Arial"/>
              </w:rPr>
            </w:pPr>
          </w:p>
          <w:p w:rsidR="00A51FD2" w:rsidRDefault="002836C8">
            <w:pPr>
              <w:spacing w:line="276" w:lineRule="auto"/>
              <w:jc w:val="both"/>
              <w:rPr>
                <w:rFonts w:ascii="Arial" w:eastAsia="Arial" w:hAnsi="Arial" w:cs="Arial"/>
              </w:rPr>
            </w:pPr>
            <w:r>
              <w:rPr>
                <w:rFonts w:ascii="Arial" w:eastAsia="Arial" w:hAnsi="Arial" w:cs="Arial"/>
                <w:b/>
              </w:rPr>
              <w:t xml:space="preserve">ARTÍCULO 23. </w:t>
            </w:r>
            <w:r>
              <w:rPr>
                <w:rFonts w:ascii="Arial" w:eastAsia="Arial" w:hAnsi="Arial" w:cs="Arial"/>
              </w:rPr>
              <w:t>Los concejales de las dife</w:t>
            </w:r>
            <w:r>
              <w:rPr>
                <w:rFonts w:ascii="Arial" w:eastAsia="Arial" w:hAnsi="Arial" w:cs="Arial"/>
              </w:rPr>
              <w:t>rentes categorías de los municipios del País, tendrán derecho a la cotización al Sistema de Seguridad Social; Pensión,</w:t>
            </w:r>
          </w:p>
          <w:p w:rsidR="00CF30C8" w:rsidRDefault="002836C8">
            <w:pPr>
              <w:spacing w:line="276" w:lineRule="auto"/>
              <w:jc w:val="both"/>
              <w:rPr>
                <w:rFonts w:ascii="Arial" w:eastAsia="Arial" w:hAnsi="Arial" w:cs="Arial"/>
              </w:rPr>
            </w:pPr>
            <w:r>
              <w:rPr>
                <w:rFonts w:ascii="Arial" w:eastAsia="Arial" w:hAnsi="Arial" w:cs="Arial"/>
              </w:rPr>
              <w:lastRenderedPageBreak/>
              <w:t xml:space="preserve"> Salud, ARL y cajas de compensación familiar, la cual se hará con cargo al presupuesto central de la administración municipal, sin que est</w:t>
            </w:r>
            <w:r>
              <w:rPr>
                <w:rFonts w:ascii="Arial" w:eastAsia="Arial" w:hAnsi="Arial" w:cs="Arial"/>
              </w:rPr>
              <w:t>o implique vínculo laboral con la entidad territorial</w:t>
            </w:r>
            <w:r>
              <w:rPr>
                <w:rFonts w:ascii="Arial" w:eastAsia="Arial" w:hAnsi="Arial" w:cs="Arial"/>
                <w:u w:val="single"/>
              </w:rPr>
              <w:t xml:space="preserve"> ni descuento alguno a los honorarios de los concejales</w:t>
            </w:r>
            <w:r>
              <w:rPr>
                <w:rFonts w:ascii="Arial" w:eastAsia="Arial" w:hAnsi="Arial" w:cs="Arial"/>
              </w:rPr>
              <w:t>.</w:t>
            </w:r>
          </w:p>
        </w:tc>
        <w:tc>
          <w:tcPr>
            <w:tcW w:w="2361" w:type="dxa"/>
          </w:tcPr>
          <w:p w:rsidR="00CF30C8" w:rsidRDefault="002836C8">
            <w:pPr>
              <w:spacing w:line="276" w:lineRule="auto"/>
              <w:jc w:val="both"/>
              <w:rPr>
                <w:rFonts w:ascii="Arial" w:eastAsia="Arial" w:hAnsi="Arial" w:cs="Arial"/>
              </w:rPr>
            </w:pPr>
            <w:r>
              <w:rPr>
                <w:rFonts w:ascii="Arial" w:eastAsia="Arial" w:hAnsi="Arial" w:cs="Arial"/>
              </w:rPr>
              <w:lastRenderedPageBreak/>
              <w:t>No acoger la modificación.</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En la actualidad estos descuentos no</w:t>
            </w:r>
            <w:r w:rsidR="00A51FD2">
              <w:rPr>
                <w:rFonts w:ascii="Arial" w:eastAsia="Arial" w:hAnsi="Arial" w:cs="Arial"/>
              </w:rPr>
              <w:t xml:space="preserve"> se aplican. </w:t>
            </w:r>
          </w:p>
        </w:tc>
      </w:tr>
    </w:tbl>
    <w:p w:rsidR="00CF30C8" w:rsidRDefault="00CF30C8">
      <w:pPr>
        <w:spacing w:after="160" w:line="259" w:lineRule="auto"/>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ARTÍCULOS NUEVOS</w:t>
      </w:r>
    </w:p>
    <w:p w:rsidR="00CF30C8" w:rsidRDefault="00CF30C8">
      <w:pPr>
        <w:spacing w:line="276" w:lineRule="auto"/>
        <w:jc w:val="both"/>
        <w:rPr>
          <w:rFonts w:ascii="Arial" w:eastAsia="Arial" w:hAnsi="Arial" w:cs="Arial"/>
        </w:rPr>
      </w:pPr>
    </w:p>
    <w:tbl>
      <w:tblPr>
        <w:tblStyle w:val="a6"/>
        <w:tblW w:w="113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6"/>
        <w:gridCol w:w="4999"/>
        <w:gridCol w:w="2835"/>
      </w:tblGrid>
      <w:tr w:rsidR="00CF30C8">
        <w:trPr>
          <w:jc w:val="center"/>
        </w:trPr>
        <w:tc>
          <w:tcPr>
            <w:tcW w:w="3506"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AUTOR PROPOSICIÓN</w:t>
            </w:r>
          </w:p>
        </w:tc>
        <w:tc>
          <w:tcPr>
            <w:tcW w:w="4999"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MODIFICACIÓN PROPUESTA</w:t>
            </w:r>
          </w:p>
        </w:tc>
        <w:tc>
          <w:tcPr>
            <w:tcW w:w="2835"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SUGERENCIA DE LA SUBCOMISIÓN</w:t>
            </w:r>
          </w:p>
        </w:tc>
      </w:tr>
      <w:tr w:rsidR="00CF30C8">
        <w:trPr>
          <w:jc w:val="center"/>
        </w:trPr>
        <w:tc>
          <w:tcPr>
            <w:tcW w:w="3506" w:type="dxa"/>
          </w:tcPr>
          <w:p w:rsidR="00CF30C8" w:rsidRDefault="002836C8">
            <w:pPr>
              <w:spacing w:line="276" w:lineRule="auto"/>
              <w:jc w:val="both"/>
              <w:rPr>
                <w:rFonts w:ascii="Arial" w:eastAsia="Arial" w:hAnsi="Arial" w:cs="Arial"/>
              </w:rPr>
            </w:pPr>
            <w:r>
              <w:rPr>
                <w:rFonts w:ascii="Arial" w:eastAsia="Arial" w:hAnsi="Arial" w:cs="Arial"/>
              </w:rPr>
              <w:t>HR ALIRIO URIBE MUÑOZ</w:t>
            </w:r>
          </w:p>
        </w:tc>
        <w:tc>
          <w:tcPr>
            <w:tcW w:w="4999" w:type="dxa"/>
          </w:tcPr>
          <w:p w:rsidR="00CF30C8" w:rsidRDefault="002836C8">
            <w:pPr>
              <w:spacing w:line="276" w:lineRule="auto"/>
              <w:jc w:val="both"/>
              <w:rPr>
                <w:rFonts w:ascii="Arial" w:eastAsia="Arial" w:hAnsi="Arial" w:cs="Arial"/>
              </w:rPr>
            </w:pPr>
            <w:r>
              <w:rPr>
                <w:rFonts w:ascii="Arial" w:eastAsia="Arial" w:hAnsi="Arial" w:cs="Arial"/>
                <w:b/>
              </w:rPr>
              <w:t>Artículo Nuevo. Fuente y Destino de los recursos</w:t>
            </w:r>
            <w:r>
              <w:rPr>
                <w:rFonts w:ascii="Arial" w:eastAsia="Arial" w:hAnsi="Arial" w:cs="Arial"/>
              </w:rPr>
              <w:t>. El Gobierno Nacional, atendiendo los criterios de sostenibilidad fiscal, reglamentará a partir de la vigencia de la presente ley el pago de los recursos necesarios para cubrir el aumento del valor de los honorarios de los concejales de municipios de quin</w:t>
            </w:r>
            <w:r>
              <w:rPr>
                <w:rFonts w:ascii="Arial" w:eastAsia="Arial" w:hAnsi="Arial" w:cs="Arial"/>
              </w:rPr>
              <w:t>ta y sexta categoría.</w:t>
            </w:r>
          </w:p>
        </w:tc>
        <w:tc>
          <w:tcPr>
            <w:tcW w:w="2835" w:type="dxa"/>
          </w:tcPr>
          <w:p w:rsidR="00CF30C8" w:rsidRDefault="002836C8">
            <w:pPr>
              <w:spacing w:line="276" w:lineRule="auto"/>
              <w:jc w:val="both"/>
              <w:rPr>
                <w:rFonts w:ascii="Arial" w:eastAsia="Arial" w:hAnsi="Arial" w:cs="Arial"/>
              </w:rPr>
            </w:pPr>
            <w:r>
              <w:rPr>
                <w:rFonts w:ascii="Arial" w:eastAsia="Arial" w:hAnsi="Arial" w:cs="Arial"/>
              </w:rPr>
              <w:t>No Acoger la modificación.</w:t>
            </w:r>
          </w:p>
        </w:tc>
      </w:tr>
    </w:tbl>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b/>
        </w:rPr>
        <w:t>PROPOSICIÓN AL TÍTULO</w:t>
      </w:r>
    </w:p>
    <w:p w:rsidR="00CF30C8" w:rsidRDefault="00CF30C8">
      <w:pPr>
        <w:spacing w:line="276" w:lineRule="auto"/>
        <w:jc w:val="both"/>
        <w:rPr>
          <w:rFonts w:ascii="Arial" w:eastAsia="Arial" w:hAnsi="Arial" w:cs="Arial"/>
        </w:rPr>
      </w:pPr>
    </w:p>
    <w:tbl>
      <w:tblPr>
        <w:tblStyle w:val="a7"/>
        <w:tblW w:w="113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6"/>
        <w:gridCol w:w="4999"/>
        <w:gridCol w:w="2835"/>
      </w:tblGrid>
      <w:tr w:rsidR="00CF30C8">
        <w:trPr>
          <w:jc w:val="center"/>
        </w:trPr>
        <w:tc>
          <w:tcPr>
            <w:tcW w:w="3506"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AUTOR PROPOSICIÓN</w:t>
            </w:r>
          </w:p>
        </w:tc>
        <w:tc>
          <w:tcPr>
            <w:tcW w:w="4999"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MODIFICACIÓN PROPUESTA</w:t>
            </w:r>
          </w:p>
        </w:tc>
        <w:tc>
          <w:tcPr>
            <w:tcW w:w="2835" w:type="dxa"/>
            <w:shd w:val="clear" w:color="auto" w:fill="D0CECE"/>
          </w:tcPr>
          <w:p w:rsidR="00CF30C8" w:rsidRDefault="002836C8">
            <w:pPr>
              <w:spacing w:line="276" w:lineRule="auto"/>
              <w:jc w:val="both"/>
              <w:rPr>
                <w:rFonts w:ascii="Arial" w:eastAsia="Arial" w:hAnsi="Arial" w:cs="Arial"/>
                <w:b/>
              </w:rPr>
            </w:pPr>
            <w:r>
              <w:rPr>
                <w:rFonts w:ascii="Arial" w:eastAsia="Arial" w:hAnsi="Arial" w:cs="Arial"/>
                <w:b/>
              </w:rPr>
              <w:t>SUGERENCIA DE LA SUBCOMISIÓN</w:t>
            </w:r>
          </w:p>
        </w:tc>
      </w:tr>
      <w:tr w:rsidR="00C4026F">
        <w:trPr>
          <w:jc w:val="center"/>
        </w:trPr>
        <w:tc>
          <w:tcPr>
            <w:tcW w:w="3506" w:type="dxa"/>
          </w:tcPr>
          <w:p w:rsidR="00C4026F" w:rsidRPr="00C4026F" w:rsidRDefault="00C4026F" w:rsidP="00C4026F">
            <w:pPr>
              <w:spacing w:line="276" w:lineRule="auto"/>
              <w:jc w:val="both"/>
              <w:rPr>
                <w:rFonts w:ascii="Arial" w:eastAsia="Arial" w:hAnsi="Arial" w:cs="Arial"/>
              </w:rPr>
            </w:pPr>
            <w:r w:rsidRPr="00C4026F">
              <w:rPr>
                <w:rFonts w:ascii="Arial" w:eastAsia="Arial" w:hAnsi="Arial" w:cs="Arial"/>
              </w:rPr>
              <w:t>HR JUAN CARLOS VARGAS, HR HAIVER RINCÓN, HR DIOGENES QUINTERO, HR JAMES MOSQUERA, HR LUIS RAMIRO RICARDO, HR JOHN FREDY VALENCIA.</w:t>
            </w:r>
          </w:p>
        </w:tc>
        <w:tc>
          <w:tcPr>
            <w:tcW w:w="4999" w:type="dxa"/>
          </w:tcPr>
          <w:p w:rsidR="00C4026F" w:rsidRDefault="00C4026F" w:rsidP="00C4026F">
            <w:pPr>
              <w:spacing w:line="276" w:lineRule="auto"/>
              <w:jc w:val="both"/>
              <w:rPr>
                <w:rFonts w:ascii="Arial" w:eastAsia="Arial" w:hAnsi="Arial" w:cs="Arial"/>
              </w:rPr>
            </w:pPr>
            <w:r>
              <w:rPr>
                <w:rFonts w:ascii="Arial" w:eastAsia="Arial" w:hAnsi="Arial" w:cs="Arial"/>
              </w:rPr>
              <w:t>“</w:t>
            </w:r>
            <w:r>
              <w:rPr>
                <w:rFonts w:ascii="Arial" w:eastAsia="Arial" w:hAnsi="Arial" w:cs="Arial"/>
                <w:i/>
              </w:rPr>
              <w:t xml:space="preserve">Por medio de la cual se modifica el monto de los honorarios de concejales de municipios de quinta y sexta categoría, se aumenta el número se sesiones ordinarias </w:t>
            </w:r>
            <w:r>
              <w:rPr>
                <w:rFonts w:ascii="Arial" w:eastAsia="Arial" w:hAnsi="Arial" w:cs="Arial"/>
                <w:i/>
                <w:strike/>
              </w:rPr>
              <w:t xml:space="preserve">y extraordinarias </w:t>
            </w:r>
            <w:r>
              <w:rPr>
                <w:rFonts w:ascii="Arial" w:eastAsia="Arial" w:hAnsi="Arial" w:cs="Arial"/>
                <w:i/>
              </w:rPr>
              <w:t>de concejales de municipios de tercera a sexta categoría, se adoptan medidas en seguridad social y se dictan otras disposiciones”</w:t>
            </w:r>
            <w:bookmarkStart w:id="2" w:name="_GoBack"/>
            <w:bookmarkEnd w:id="2"/>
          </w:p>
        </w:tc>
        <w:tc>
          <w:tcPr>
            <w:tcW w:w="2835" w:type="dxa"/>
          </w:tcPr>
          <w:p w:rsidR="00C4026F" w:rsidRDefault="00C4026F" w:rsidP="00C4026F">
            <w:pPr>
              <w:spacing w:line="276" w:lineRule="auto"/>
              <w:jc w:val="both"/>
              <w:rPr>
                <w:rFonts w:ascii="Arial" w:eastAsia="Arial" w:hAnsi="Arial" w:cs="Arial"/>
              </w:rPr>
            </w:pPr>
            <w:r>
              <w:rPr>
                <w:rFonts w:ascii="Arial" w:eastAsia="Arial" w:hAnsi="Arial" w:cs="Arial"/>
              </w:rPr>
              <w:t>No acoger la modificación.</w:t>
            </w:r>
          </w:p>
        </w:tc>
      </w:tr>
    </w:tbl>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after="160" w:line="259" w:lineRule="auto"/>
        <w:rPr>
          <w:rFonts w:ascii="Arial" w:eastAsia="Arial" w:hAnsi="Arial" w:cs="Arial"/>
          <w:b/>
        </w:rPr>
      </w:pPr>
      <w:r>
        <w:br w:type="page"/>
      </w:r>
      <w:r>
        <w:rPr>
          <w:rFonts w:ascii="Arial" w:eastAsia="Arial" w:hAnsi="Arial" w:cs="Arial"/>
          <w:b/>
        </w:rPr>
        <w:lastRenderedPageBreak/>
        <w:t>PROPOSICIÓN</w:t>
      </w:r>
    </w:p>
    <w:p w:rsidR="00CF30C8" w:rsidRDefault="00CF30C8">
      <w:pPr>
        <w:spacing w:after="160" w:line="259" w:lineRule="auto"/>
        <w:rPr>
          <w:rFonts w:ascii="Arial" w:eastAsia="Arial" w:hAnsi="Arial" w:cs="Arial"/>
        </w:rPr>
      </w:pPr>
    </w:p>
    <w:p w:rsidR="00CF30C8" w:rsidRDefault="002836C8">
      <w:pPr>
        <w:spacing w:after="160" w:line="259" w:lineRule="auto"/>
        <w:jc w:val="both"/>
        <w:rPr>
          <w:rFonts w:ascii="Arial" w:eastAsia="Arial" w:hAnsi="Arial" w:cs="Arial"/>
        </w:rPr>
      </w:pPr>
      <w:r>
        <w:rPr>
          <w:rFonts w:ascii="Arial" w:eastAsia="Arial" w:hAnsi="Arial" w:cs="Arial"/>
        </w:rPr>
        <w:t xml:space="preserve">Dando cumplimiento a la labor de la subcomisión creada, los Representantes miembros solicitamos a la Honorable Plenaria de la Cámara de Representantes se </w:t>
      </w:r>
      <w:r>
        <w:rPr>
          <w:rFonts w:ascii="Arial" w:eastAsia="Arial" w:hAnsi="Arial" w:cs="Arial"/>
          <w:b/>
        </w:rPr>
        <w:t>APRUEBE</w:t>
      </w:r>
      <w:r>
        <w:rPr>
          <w:rFonts w:ascii="Arial" w:eastAsia="Arial" w:hAnsi="Arial" w:cs="Arial"/>
        </w:rPr>
        <w:t xml:space="preserve"> el informe de subcomisión que sometemos a consideración en el marco del trámite del Proyecto de Ley 430 de 2022 Cámara “</w:t>
      </w:r>
      <w:r>
        <w:rPr>
          <w:rFonts w:ascii="Arial" w:eastAsia="Arial" w:hAnsi="Arial" w:cs="Arial"/>
          <w:i/>
        </w:rPr>
        <w:t xml:space="preserve">Por medio de la cual se modifica el monto de los honorarios de concejales de municipios de quinta y sexta categoría, se aumenta </w:t>
      </w:r>
      <w:r>
        <w:rPr>
          <w:rFonts w:ascii="Arial" w:eastAsia="Arial" w:hAnsi="Arial" w:cs="Arial"/>
          <w:i/>
        </w:rPr>
        <w:t>el número de sesiones ordinarias y extraordinarias de concejales de municipios de tercera a sexta categoría, se adoptan medidas en seguridad social y se dictan otras disposiciones”.</w:t>
      </w:r>
    </w:p>
    <w:p w:rsidR="00CF30C8" w:rsidRDefault="00CF30C8">
      <w:pPr>
        <w:spacing w:after="160" w:line="259" w:lineRule="auto"/>
        <w:jc w:val="both"/>
        <w:rPr>
          <w:rFonts w:ascii="Arial" w:eastAsia="Arial" w:hAnsi="Arial" w:cs="Arial"/>
        </w:rPr>
      </w:pPr>
    </w:p>
    <w:p w:rsidR="00CF30C8" w:rsidRDefault="002836C8">
      <w:pPr>
        <w:spacing w:after="160" w:line="259" w:lineRule="auto"/>
        <w:jc w:val="both"/>
        <w:rPr>
          <w:rFonts w:ascii="Arial" w:eastAsia="Arial" w:hAnsi="Arial" w:cs="Arial"/>
        </w:rPr>
      </w:pPr>
      <w:r>
        <w:rPr>
          <w:rFonts w:ascii="Arial" w:eastAsia="Arial" w:hAnsi="Arial" w:cs="Arial"/>
        </w:rPr>
        <w:t>De los Honorables Representantes,</w:t>
      </w: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2836C8">
      <w:pPr>
        <w:jc w:val="both"/>
        <w:rPr>
          <w:rFonts w:ascii="Arial" w:eastAsia="Arial" w:hAnsi="Arial" w:cs="Arial"/>
          <w:b/>
        </w:rPr>
      </w:pPr>
      <w:r>
        <w:rPr>
          <w:rFonts w:ascii="Arial" w:eastAsia="Arial" w:hAnsi="Arial" w:cs="Arial"/>
          <w:b/>
        </w:rPr>
        <w:t>Jorge Eliecer Tamayo Marulanda</w:t>
      </w:r>
      <w:r>
        <w:rPr>
          <w:rFonts w:ascii="Arial" w:eastAsia="Arial" w:hAnsi="Arial" w:cs="Arial"/>
          <w:b/>
        </w:rPr>
        <w:tab/>
      </w:r>
      <w:r>
        <w:rPr>
          <w:rFonts w:ascii="Arial" w:eastAsia="Arial" w:hAnsi="Arial" w:cs="Arial"/>
          <w:b/>
        </w:rPr>
        <w:tab/>
        <w:t>Jul</w:t>
      </w:r>
      <w:r>
        <w:rPr>
          <w:rFonts w:ascii="Arial" w:eastAsia="Arial" w:hAnsi="Arial" w:cs="Arial"/>
          <w:b/>
        </w:rPr>
        <w:t>io César Triana Quintero</w:t>
      </w:r>
    </w:p>
    <w:p w:rsidR="00CF30C8" w:rsidRDefault="002836C8">
      <w:pPr>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Wilmer Yesid Guerrero Avendaño</w:t>
      </w:r>
      <w:r>
        <w:rPr>
          <w:rFonts w:ascii="Arial" w:eastAsia="Arial" w:hAnsi="Arial" w:cs="Arial"/>
          <w:b/>
        </w:rPr>
        <w:tab/>
      </w:r>
      <w:r>
        <w:rPr>
          <w:rFonts w:ascii="Arial" w:eastAsia="Arial" w:hAnsi="Arial" w:cs="Arial"/>
          <w:b/>
        </w:rPr>
        <w:tab/>
        <w:t>Maria Eugenia Lopera Monsalve</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Wilmer Yair Castellanos Hernández</w:t>
      </w:r>
      <w:r>
        <w:rPr>
          <w:rFonts w:ascii="Arial" w:eastAsia="Arial" w:hAnsi="Arial" w:cs="Arial"/>
          <w:b/>
        </w:rPr>
        <w:tab/>
      </w:r>
      <w:r>
        <w:rPr>
          <w:rFonts w:ascii="Arial" w:eastAsia="Arial" w:hAnsi="Arial" w:cs="Arial"/>
          <w:b/>
        </w:rPr>
        <w:tab/>
        <w:t xml:space="preserve">Diógenes Quintero </w:t>
      </w:r>
      <w:r>
        <w:rPr>
          <w:rFonts w:ascii="Arial" w:eastAsia="Arial" w:hAnsi="Arial" w:cs="Arial"/>
          <w:b/>
        </w:rPr>
        <w:t>Amaya</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b/>
        </w:rPr>
      </w:pPr>
    </w:p>
    <w:p w:rsidR="00CF30C8" w:rsidRDefault="00CF30C8">
      <w:pPr>
        <w:spacing w:line="276" w:lineRule="auto"/>
        <w:jc w:val="both"/>
        <w:rPr>
          <w:rFonts w:ascii="Arial" w:eastAsia="Arial" w:hAnsi="Arial" w:cs="Arial"/>
          <w:b/>
        </w:rPr>
      </w:pPr>
    </w:p>
    <w:p w:rsidR="00CF30C8" w:rsidRDefault="00CF30C8">
      <w:pPr>
        <w:spacing w:line="276" w:lineRule="auto"/>
        <w:jc w:val="both"/>
        <w:rPr>
          <w:rFonts w:ascii="Arial" w:eastAsia="Arial" w:hAnsi="Arial" w:cs="Arial"/>
          <w:b/>
        </w:rPr>
      </w:pPr>
    </w:p>
    <w:p w:rsidR="00CF30C8" w:rsidRDefault="002836C8">
      <w:pPr>
        <w:spacing w:line="276" w:lineRule="auto"/>
        <w:jc w:val="both"/>
        <w:rPr>
          <w:rFonts w:ascii="Arial" w:eastAsia="Arial" w:hAnsi="Arial" w:cs="Arial"/>
          <w:b/>
        </w:rPr>
      </w:pPr>
      <w:r>
        <w:rPr>
          <w:rFonts w:ascii="Arial" w:eastAsia="Arial" w:hAnsi="Arial" w:cs="Arial"/>
          <w:b/>
        </w:rPr>
        <w:t>Jaime Raúl Salamanca Torres</w:t>
      </w:r>
      <w:r>
        <w:rPr>
          <w:rFonts w:ascii="Arial" w:eastAsia="Arial" w:hAnsi="Arial" w:cs="Arial"/>
          <w:b/>
        </w:rPr>
        <w:tab/>
      </w:r>
      <w:r>
        <w:rPr>
          <w:rFonts w:ascii="Arial" w:eastAsia="Arial" w:hAnsi="Arial" w:cs="Arial"/>
          <w:b/>
        </w:rPr>
        <w:tab/>
      </w:r>
      <w:r>
        <w:rPr>
          <w:rFonts w:ascii="Arial" w:eastAsia="Arial" w:hAnsi="Arial" w:cs="Arial"/>
          <w:b/>
        </w:rPr>
        <w:tab/>
        <w:t>Juan Sebastián Gómez González</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noProof/>
          <w:lang w:eastAsia="es-CO"/>
        </w:rPr>
        <w:drawing>
          <wp:anchor distT="114300" distB="114300" distL="114300" distR="114300" simplePos="0" relativeHeight="251658240" behindDoc="1" locked="0" layoutInCell="1" hidden="0" allowOverlap="1">
            <wp:simplePos x="0" y="0"/>
            <wp:positionH relativeFrom="column">
              <wp:posOffset>1</wp:posOffset>
            </wp:positionH>
            <wp:positionV relativeFrom="paragraph">
              <wp:posOffset>152400</wp:posOffset>
            </wp:positionV>
            <wp:extent cx="1866900" cy="514350"/>
            <wp:effectExtent l="0" t="0" r="0" b="0"/>
            <wp:wrapNone/>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66900" cy="514350"/>
                    </a:xfrm>
                    <a:prstGeom prst="rect">
                      <a:avLst/>
                    </a:prstGeom>
                    <a:ln/>
                  </pic:spPr>
                </pic:pic>
              </a:graphicData>
            </a:graphic>
          </wp:anchor>
        </w:drawing>
      </w:r>
    </w:p>
    <w:p w:rsidR="00CF30C8" w:rsidRDefault="00CF30C8">
      <w:pPr>
        <w:spacing w:line="276" w:lineRule="auto"/>
        <w:ind w:left="5040"/>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David Alejandro Toro Ramírez</w:t>
      </w:r>
      <w:r>
        <w:rPr>
          <w:rFonts w:ascii="Arial" w:eastAsia="Arial" w:hAnsi="Arial" w:cs="Arial"/>
          <w:b/>
        </w:rPr>
        <w:tab/>
      </w:r>
      <w:r>
        <w:rPr>
          <w:rFonts w:ascii="Arial" w:eastAsia="Arial" w:hAnsi="Arial" w:cs="Arial"/>
          <w:b/>
        </w:rPr>
        <w:tab/>
      </w:r>
      <w:r>
        <w:rPr>
          <w:rFonts w:ascii="Arial" w:eastAsia="Arial" w:hAnsi="Arial" w:cs="Arial"/>
          <w:b/>
        </w:rPr>
        <w:tab/>
        <w:t>Modesto Enrique Aguilera Vides</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center"/>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ab/>
      </w:r>
    </w:p>
    <w:p w:rsidR="00CF30C8" w:rsidRDefault="002836C8">
      <w:pPr>
        <w:spacing w:line="276" w:lineRule="auto"/>
        <w:jc w:val="both"/>
        <w:rPr>
          <w:rFonts w:ascii="Arial" w:eastAsia="Arial" w:hAnsi="Arial" w:cs="Arial"/>
          <w:b/>
        </w:rPr>
      </w:pPr>
      <w:r>
        <w:rPr>
          <w:rFonts w:ascii="Arial" w:eastAsia="Arial" w:hAnsi="Arial" w:cs="Arial"/>
          <w:b/>
        </w:rPr>
        <w:t>John Jairo González Agudelo                          Óscar Hernan Sánchez León</w:t>
      </w:r>
    </w:p>
    <w:p w:rsidR="00CF30C8" w:rsidRDefault="002836C8">
      <w:pPr>
        <w:spacing w:after="160" w:line="259" w:lineRule="auto"/>
        <w:jc w:val="both"/>
        <w:rPr>
          <w:rFonts w:ascii="Arial" w:eastAsia="Arial" w:hAnsi="Arial" w:cs="Arial"/>
          <w:b/>
        </w:rPr>
      </w:pPr>
      <w:r>
        <w:rPr>
          <w:rFonts w:ascii="Arial" w:eastAsia="Arial" w:hAnsi="Arial" w:cs="Arial"/>
        </w:rPr>
        <w:t xml:space="preserve"> 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b/>
        </w:rPr>
      </w:pPr>
    </w:p>
    <w:p w:rsidR="00CF30C8" w:rsidRDefault="002836C8">
      <w:pPr>
        <w:spacing w:line="276" w:lineRule="auto"/>
        <w:rPr>
          <w:rFonts w:ascii="Arial" w:eastAsia="Arial" w:hAnsi="Arial" w:cs="Arial"/>
          <w:b/>
        </w:rPr>
      </w:pPr>
      <w:r>
        <w:rPr>
          <w:rFonts w:ascii="Arial" w:eastAsia="Arial" w:hAnsi="Arial" w:cs="Arial"/>
          <w:noProof/>
          <w:lang w:eastAsia="es-CO"/>
        </w:rPr>
        <w:drawing>
          <wp:inline distT="114300" distB="114300" distL="114300" distR="114300">
            <wp:extent cx="1702118" cy="1030229"/>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702118" cy="1030229"/>
                    </a:xfrm>
                    <a:prstGeom prst="rect">
                      <a:avLst/>
                    </a:prstGeom>
                    <a:ln/>
                  </pic:spPr>
                </pic:pic>
              </a:graphicData>
            </a:graphic>
          </wp:inline>
        </w:drawing>
      </w:r>
    </w:p>
    <w:p w:rsidR="00CF30C8" w:rsidRDefault="002836C8">
      <w:pPr>
        <w:spacing w:line="276" w:lineRule="auto"/>
        <w:jc w:val="both"/>
        <w:rPr>
          <w:rFonts w:ascii="Arial" w:eastAsia="Arial" w:hAnsi="Arial" w:cs="Arial"/>
          <w:b/>
        </w:rPr>
      </w:pPr>
      <w:r>
        <w:rPr>
          <w:rFonts w:ascii="Arial" w:eastAsia="Arial" w:hAnsi="Arial" w:cs="Arial"/>
          <w:b/>
        </w:rPr>
        <w:t>José Jaime Uscátegui Pastrana</w:t>
      </w:r>
      <w:r>
        <w:rPr>
          <w:rFonts w:ascii="Arial" w:eastAsia="Arial" w:hAnsi="Arial" w:cs="Arial"/>
          <w:b/>
        </w:rPr>
        <w:tab/>
      </w:r>
      <w:r>
        <w:rPr>
          <w:rFonts w:ascii="Arial" w:eastAsia="Arial" w:hAnsi="Arial" w:cs="Arial"/>
          <w:b/>
        </w:rPr>
        <w:tab/>
      </w:r>
      <w:r>
        <w:rPr>
          <w:rFonts w:ascii="Arial" w:eastAsia="Arial" w:hAnsi="Arial" w:cs="Arial"/>
          <w:b/>
        </w:rPr>
        <w:tab/>
        <w:t>Luis Alberto Albán Urbano</w:t>
      </w:r>
    </w:p>
    <w:p w:rsidR="00CF30C8" w:rsidRDefault="002836C8">
      <w:pPr>
        <w:spacing w:after="160" w:line="259" w:lineRule="auto"/>
        <w:jc w:val="both"/>
        <w:rPr>
          <w:rFonts w:ascii="Arial" w:eastAsia="Arial" w:hAnsi="Arial" w:cs="Arial"/>
        </w:rPr>
      </w:pPr>
      <w:r>
        <w:rPr>
          <w:rFonts w:ascii="Arial" w:eastAsia="Arial" w:hAnsi="Arial" w:cs="Arial"/>
        </w:rPr>
        <w:t>Representante a la Cámara                               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after="160" w:line="259" w:lineRule="auto"/>
        <w:jc w:val="center"/>
        <w:rPr>
          <w:rFonts w:ascii="Arial" w:eastAsia="Arial" w:hAnsi="Arial" w:cs="Arial"/>
          <w:b/>
          <w:color w:val="000000"/>
        </w:rPr>
      </w:pPr>
      <w:r>
        <w:br w:type="page"/>
      </w:r>
      <w:r>
        <w:rPr>
          <w:rFonts w:ascii="Arial" w:eastAsia="Arial" w:hAnsi="Arial" w:cs="Arial"/>
          <w:b/>
          <w:color w:val="000000"/>
        </w:rPr>
        <w:lastRenderedPageBreak/>
        <w:t>PROPOSICIÓN SUSTITUTIVA</w:t>
      </w:r>
    </w:p>
    <w:p w:rsidR="00A51FD2" w:rsidRDefault="00A51FD2">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 xml:space="preserve">De acuerdo con lo señalado en el informe de análisis de las proposiciones presentado, los Congresistas firmantes proponemos a la honorable Plenaria de la Cámara de Representantes </w:t>
      </w:r>
      <w:r>
        <w:rPr>
          <w:rFonts w:ascii="Arial" w:eastAsia="Arial" w:hAnsi="Arial" w:cs="Arial"/>
          <w:b/>
        </w:rPr>
        <w:t xml:space="preserve">APROBAR </w:t>
      </w:r>
      <w:r>
        <w:rPr>
          <w:rFonts w:ascii="Arial" w:eastAsia="Arial" w:hAnsi="Arial" w:cs="Arial"/>
        </w:rPr>
        <w:t xml:space="preserve">el articulado propuesto del Proyecto de ley 430 de 2022 </w:t>
      </w:r>
      <w:r w:rsidR="00A51FD2">
        <w:rPr>
          <w:rFonts w:ascii="Arial" w:eastAsia="Arial" w:hAnsi="Arial" w:cs="Arial"/>
        </w:rPr>
        <w:t>el cual quedará así:</w:t>
      </w:r>
    </w:p>
    <w:p w:rsidR="00A51FD2" w:rsidRPr="00A51FD2" w:rsidRDefault="00A51FD2">
      <w:pPr>
        <w:spacing w:line="276" w:lineRule="auto"/>
        <w:jc w:val="both"/>
        <w:rPr>
          <w:rFonts w:ascii="Arial" w:eastAsia="Arial" w:hAnsi="Arial" w:cs="Arial"/>
          <w:b/>
        </w:rPr>
      </w:pPr>
    </w:p>
    <w:p w:rsidR="00A51FD2" w:rsidRPr="00A51FD2" w:rsidRDefault="00A51FD2" w:rsidP="00A51FD2">
      <w:pPr>
        <w:spacing w:line="276" w:lineRule="auto"/>
        <w:jc w:val="center"/>
        <w:rPr>
          <w:rFonts w:ascii="Arial" w:eastAsia="Arial" w:hAnsi="Arial" w:cs="Arial"/>
          <w:b/>
        </w:rPr>
      </w:pPr>
      <w:r w:rsidRPr="00A51FD2">
        <w:rPr>
          <w:rFonts w:ascii="Arial" w:eastAsia="Arial" w:hAnsi="Arial" w:cs="Arial"/>
          <w:b/>
        </w:rPr>
        <w:t>PROYECTO DE LEY 430 DE 2022 CAMARA</w:t>
      </w:r>
    </w:p>
    <w:p w:rsidR="00A51FD2" w:rsidRPr="00A51FD2" w:rsidRDefault="00A51FD2" w:rsidP="00A51FD2">
      <w:pPr>
        <w:spacing w:line="276" w:lineRule="auto"/>
        <w:jc w:val="center"/>
        <w:rPr>
          <w:rFonts w:ascii="Arial" w:eastAsia="Arial" w:hAnsi="Arial" w:cs="Arial"/>
        </w:rPr>
      </w:pPr>
      <w:r w:rsidRPr="00A51FD2">
        <w:rPr>
          <w:rFonts w:ascii="Arial" w:eastAsia="Arial" w:hAnsi="Arial" w:cs="Arial"/>
          <w:i/>
        </w:rPr>
        <w:t>“</w:t>
      </w:r>
      <w:r w:rsidRPr="00A51FD2">
        <w:rPr>
          <w:rFonts w:ascii="Arial" w:eastAsia="Arial" w:hAnsi="Arial" w:cs="Arial"/>
          <w:i/>
        </w:rPr>
        <w:t>Por medio de la cual se modifica el monto de los honorarios de concejales de municipios de quinta y sexta categoría, se aumenta el número se sesiones ordinarias y extraordinarias de concejales de municipios de tercera a sexta categoría, se adoptan medidas en seguridad social y se dictan otras disposiciones”</w:t>
      </w:r>
    </w:p>
    <w:p w:rsidR="00CF30C8" w:rsidRDefault="00CF30C8">
      <w:pPr>
        <w:spacing w:line="276" w:lineRule="auto"/>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b/>
        </w:rPr>
        <w:t>ARTÍCULO 1. OBJETO.</w:t>
      </w:r>
      <w:r>
        <w:rPr>
          <w:rFonts w:ascii="Arial" w:eastAsia="Arial" w:hAnsi="Arial" w:cs="Arial"/>
        </w:rPr>
        <w:t xml:space="preserve"> La presente ley tiene por objeto aumentar el valor de los honorarios de los concejales de municipios de quinta y sexta categoría, incrementar el número de sesiones </w:t>
      </w:r>
      <w:r>
        <w:rPr>
          <w:rFonts w:ascii="Arial" w:eastAsia="Arial" w:hAnsi="Arial" w:cs="Arial"/>
          <w:strike/>
          <w:color w:val="FF0000"/>
        </w:rPr>
        <w:t>extraordi</w:t>
      </w:r>
      <w:r>
        <w:rPr>
          <w:rFonts w:ascii="Arial" w:eastAsia="Arial" w:hAnsi="Arial" w:cs="Arial"/>
          <w:strike/>
          <w:color w:val="FF0000"/>
        </w:rPr>
        <w:t>narias</w:t>
      </w:r>
      <w:r>
        <w:rPr>
          <w:rFonts w:ascii="Arial" w:eastAsia="Arial" w:hAnsi="Arial" w:cs="Arial"/>
        </w:rPr>
        <w:t xml:space="preserve"> de concejales de municipios de tercera a sexta categoría y reconocer el derecho de todos los concejales de las diferentes categorías de los municipios del País, al pago de la seguridad social a cargo del presupuesto central de la administración muni</w:t>
      </w:r>
      <w:r>
        <w:rPr>
          <w:rFonts w:ascii="Arial" w:eastAsia="Arial" w:hAnsi="Arial" w:cs="Arial"/>
        </w:rPr>
        <w:t>cipal, garantizando el derecho al trabajo digno.</w:t>
      </w:r>
    </w:p>
    <w:p w:rsidR="00CF30C8" w:rsidRDefault="00CF30C8">
      <w:pPr>
        <w:spacing w:line="276" w:lineRule="auto"/>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b/>
        </w:rPr>
        <w:t>ARTÍCULO  2°</w:t>
      </w:r>
      <w:r>
        <w:rPr>
          <w:rFonts w:ascii="Arial" w:eastAsia="Arial" w:hAnsi="Arial" w:cs="Arial"/>
        </w:rPr>
        <w:t>. Modifíquese el artículo 66 de la Ley 136 de 1994, el cual quedará así:</w:t>
      </w:r>
    </w:p>
    <w:p w:rsidR="00CF30C8" w:rsidRDefault="002836C8">
      <w:pPr>
        <w:spacing w:line="276" w:lineRule="auto"/>
        <w:ind w:left="720"/>
        <w:jc w:val="both"/>
        <w:rPr>
          <w:rFonts w:ascii="Arial" w:eastAsia="Arial" w:hAnsi="Arial" w:cs="Arial"/>
        </w:rPr>
      </w:pPr>
      <w:r>
        <w:rPr>
          <w:rFonts w:ascii="Arial" w:eastAsia="Arial" w:hAnsi="Arial" w:cs="Arial"/>
          <w:b/>
        </w:rPr>
        <w:t xml:space="preserve">ARTÍCULO 66. </w:t>
      </w:r>
      <w:r>
        <w:rPr>
          <w:rFonts w:ascii="Arial" w:eastAsia="Arial" w:hAnsi="Arial" w:cs="Arial"/>
        </w:rPr>
        <w:t>Atendiendo la categorización establecida en la Ley 617 de 2000, el valor de los honorarios por cada sesión a</w:t>
      </w:r>
      <w:r>
        <w:rPr>
          <w:rFonts w:ascii="Arial" w:eastAsia="Arial" w:hAnsi="Arial" w:cs="Arial"/>
        </w:rPr>
        <w:t xml:space="preserve"> que asistan los concejales será el señalado en la siguiente tabla:</w:t>
      </w:r>
    </w:p>
    <w:p w:rsidR="00CF30C8" w:rsidRDefault="00CF30C8">
      <w:pPr>
        <w:spacing w:line="276" w:lineRule="auto"/>
        <w:ind w:left="720"/>
        <w:jc w:val="both"/>
        <w:rPr>
          <w:rFonts w:ascii="Arial" w:eastAsia="Arial" w:hAnsi="Arial" w:cs="Arial"/>
        </w:rPr>
      </w:pPr>
    </w:p>
    <w:tbl>
      <w:tblPr>
        <w:tblStyle w:val="a8"/>
        <w:tblW w:w="4545" w:type="dxa"/>
        <w:tblInd w:w="2180" w:type="dxa"/>
        <w:tblBorders>
          <w:top w:val="nil"/>
          <w:left w:val="nil"/>
          <w:bottom w:val="nil"/>
          <w:right w:val="nil"/>
          <w:insideH w:val="nil"/>
          <w:insideV w:val="nil"/>
        </w:tblBorders>
        <w:tblLayout w:type="fixed"/>
        <w:tblLook w:val="0600" w:firstRow="0" w:lastRow="0" w:firstColumn="0" w:lastColumn="0" w:noHBand="1" w:noVBand="1"/>
      </w:tblPr>
      <w:tblGrid>
        <w:gridCol w:w="2100"/>
        <w:gridCol w:w="2445"/>
      </w:tblGrid>
      <w:tr w:rsidR="00CF30C8">
        <w:tc>
          <w:tcPr>
            <w:tcW w:w="2100" w:type="dxa"/>
            <w:vMerge w:val="restart"/>
            <w:tcBorders>
              <w:top w:val="single" w:sz="8" w:space="0" w:color="000000"/>
              <w:left w:val="single" w:sz="8" w:space="0" w:color="000000"/>
              <w:bottom w:val="single" w:sz="8" w:space="0" w:color="000000"/>
              <w:right w:val="single" w:sz="8" w:space="0" w:color="000000"/>
            </w:tcBorders>
            <w:shd w:val="clear" w:color="auto" w:fill="BDD7EE"/>
            <w:tcMar>
              <w:top w:w="100" w:type="dxa"/>
              <w:left w:w="80" w:type="dxa"/>
              <w:bottom w:w="100" w:type="dxa"/>
              <w:right w:w="80" w:type="dxa"/>
            </w:tcMar>
          </w:tcPr>
          <w:p w:rsidR="00CF30C8" w:rsidRDefault="002836C8">
            <w:pPr>
              <w:jc w:val="center"/>
              <w:rPr>
                <w:rFonts w:ascii="Arial" w:eastAsia="Arial" w:hAnsi="Arial" w:cs="Arial"/>
                <w:b/>
              </w:rPr>
            </w:pPr>
            <w:r>
              <w:rPr>
                <w:rFonts w:ascii="Arial" w:eastAsia="Arial" w:hAnsi="Arial" w:cs="Arial"/>
                <w:b/>
              </w:rPr>
              <w:t>CATEGORÍA MUNICIPIO</w:t>
            </w:r>
          </w:p>
        </w:tc>
        <w:tc>
          <w:tcPr>
            <w:tcW w:w="2445" w:type="dxa"/>
            <w:tcBorders>
              <w:top w:val="single" w:sz="8" w:space="0" w:color="000000"/>
              <w:left w:val="nil"/>
              <w:bottom w:val="single" w:sz="8" w:space="0" w:color="000000"/>
              <w:right w:val="single" w:sz="8" w:space="0" w:color="000000"/>
            </w:tcBorders>
            <w:shd w:val="clear" w:color="auto" w:fill="F4B084"/>
            <w:tcMar>
              <w:top w:w="100" w:type="dxa"/>
              <w:left w:w="80" w:type="dxa"/>
              <w:bottom w:w="100" w:type="dxa"/>
              <w:right w:w="80" w:type="dxa"/>
            </w:tcMar>
          </w:tcPr>
          <w:p w:rsidR="00CF30C8" w:rsidRDefault="002836C8">
            <w:pPr>
              <w:jc w:val="center"/>
              <w:rPr>
                <w:rFonts w:ascii="Arial" w:eastAsia="Arial" w:hAnsi="Arial" w:cs="Arial"/>
                <w:b/>
              </w:rPr>
            </w:pPr>
            <w:r>
              <w:rPr>
                <w:rFonts w:ascii="Arial" w:eastAsia="Arial" w:hAnsi="Arial" w:cs="Arial"/>
                <w:b/>
              </w:rPr>
              <w:t>HONORARIOS POR SESIÓN</w:t>
            </w:r>
          </w:p>
        </w:tc>
      </w:tr>
      <w:tr w:rsidR="00CF30C8">
        <w:trPr>
          <w:trHeight w:val="210"/>
        </w:trPr>
        <w:tc>
          <w:tcPr>
            <w:tcW w:w="2100" w:type="dxa"/>
            <w:vMerge/>
            <w:tcBorders>
              <w:top w:val="single" w:sz="8" w:space="0" w:color="000000"/>
              <w:left w:val="single" w:sz="8" w:space="0" w:color="000000"/>
              <w:bottom w:val="single" w:sz="8" w:space="0" w:color="000000"/>
              <w:right w:val="single" w:sz="8" w:space="0" w:color="000000"/>
            </w:tcBorders>
            <w:shd w:val="clear" w:color="auto" w:fill="BDD7EE"/>
            <w:tcMar>
              <w:top w:w="100" w:type="dxa"/>
              <w:left w:w="80" w:type="dxa"/>
              <w:bottom w:w="100" w:type="dxa"/>
              <w:right w:w="80" w:type="dxa"/>
            </w:tcMar>
          </w:tcPr>
          <w:p w:rsidR="00CF30C8" w:rsidRDefault="00CF30C8">
            <w:pPr>
              <w:widowControl w:val="0"/>
              <w:pBdr>
                <w:top w:val="nil"/>
                <w:left w:val="nil"/>
                <w:bottom w:val="nil"/>
                <w:right w:val="nil"/>
                <w:between w:val="nil"/>
              </w:pBdr>
              <w:spacing w:line="276" w:lineRule="auto"/>
              <w:rPr>
                <w:rFonts w:ascii="Arial" w:eastAsia="Arial" w:hAnsi="Arial" w:cs="Arial"/>
                <w:b/>
              </w:rPr>
            </w:pPr>
          </w:p>
        </w:tc>
        <w:tc>
          <w:tcPr>
            <w:tcW w:w="24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b/>
              </w:rPr>
            </w:pPr>
            <w:r>
              <w:rPr>
                <w:rFonts w:ascii="Arial" w:eastAsia="Arial" w:hAnsi="Arial" w:cs="Arial"/>
                <w:b/>
              </w:rPr>
              <w:t>2022</w:t>
            </w:r>
          </w:p>
        </w:tc>
      </w:tr>
      <w:tr w:rsidR="00CF30C8">
        <w:trPr>
          <w:trHeight w:val="35"/>
        </w:trPr>
        <w:tc>
          <w:tcPr>
            <w:tcW w:w="21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Especial</w:t>
            </w:r>
          </w:p>
        </w:tc>
        <w:tc>
          <w:tcPr>
            <w:tcW w:w="24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$ 554.421</w:t>
            </w:r>
          </w:p>
        </w:tc>
      </w:tr>
      <w:tr w:rsidR="00CF30C8">
        <w:tc>
          <w:tcPr>
            <w:tcW w:w="21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Primera</w:t>
            </w:r>
          </w:p>
        </w:tc>
        <w:tc>
          <w:tcPr>
            <w:tcW w:w="24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$ 469.766</w:t>
            </w:r>
          </w:p>
        </w:tc>
      </w:tr>
      <w:tr w:rsidR="00CF30C8">
        <w:trPr>
          <w:trHeight w:val="50"/>
        </w:trPr>
        <w:tc>
          <w:tcPr>
            <w:tcW w:w="21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Segunda</w:t>
            </w:r>
          </w:p>
        </w:tc>
        <w:tc>
          <w:tcPr>
            <w:tcW w:w="24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$ 339.554</w:t>
            </w:r>
          </w:p>
        </w:tc>
      </w:tr>
      <w:tr w:rsidR="00CF30C8">
        <w:trPr>
          <w:trHeight w:val="395"/>
        </w:trPr>
        <w:tc>
          <w:tcPr>
            <w:tcW w:w="21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Tercera</w:t>
            </w:r>
          </w:p>
        </w:tc>
        <w:tc>
          <w:tcPr>
            <w:tcW w:w="24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$ 272.376</w:t>
            </w:r>
          </w:p>
        </w:tc>
      </w:tr>
      <w:tr w:rsidR="00CF30C8" w:rsidTr="00A51FD2">
        <w:trPr>
          <w:trHeight w:val="20"/>
        </w:trPr>
        <w:tc>
          <w:tcPr>
            <w:tcW w:w="2100" w:type="dxa"/>
            <w:tcBorders>
              <w:top w:val="nil"/>
              <w:left w:val="single" w:sz="8" w:space="0" w:color="000000"/>
              <w:bottom w:val="single" w:sz="4" w:space="0" w:color="auto"/>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Cuarta</w:t>
            </w:r>
          </w:p>
        </w:tc>
        <w:tc>
          <w:tcPr>
            <w:tcW w:w="2445" w:type="dxa"/>
            <w:tcBorders>
              <w:top w:val="nil"/>
              <w:left w:val="nil"/>
              <w:bottom w:val="single" w:sz="4" w:space="0" w:color="auto"/>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$ 227.854</w:t>
            </w:r>
          </w:p>
        </w:tc>
      </w:tr>
      <w:tr w:rsidR="00CF30C8" w:rsidTr="00A51FD2">
        <w:tc>
          <w:tcPr>
            <w:tcW w:w="2100" w:type="dxa"/>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lastRenderedPageBreak/>
              <w:t>Quinta</w:t>
            </w:r>
          </w:p>
        </w:tc>
        <w:tc>
          <w:tcPr>
            <w:tcW w:w="2445" w:type="dxa"/>
            <w:tcBorders>
              <w:top w:val="single" w:sz="4" w:space="0" w:color="auto"/>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$ 227.854</w:t>
            </w:r>
          </w:p>
        </w:tc>
      </w:tr>
      <w:tr w:rsidR="00CF30C8">
        <w:tc>
          <w:tcPr>
            <w:tcW w:w="210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Sexta</w:t>
            </w:r>
          </w:p>
        </w:tc>
        <w:tc>
          <w:tcPr>
            <w:tcW w:w="244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vAlign w:val="bottom"/>
          </w:tcPr>
          <w:p w:rsidR="00CF30C8" w:rsidRDefault="002836C8">
            <w:pPr>
              <w:jc w:val="center"/>
              <w:rPr>
                <w:rFonts w:ascii="Arial" w:eastAsia="Arial" w:hAnsi="Arial" w:cs="Arial"/>
              </w:rPr>
            </w:pPr>
            <w:r>
              <w:rPr>
                <w:rFonts w:ascii="Arial" w:eastAsia="Arial" w:hAnsi="Arial" w:cs="Arial"/>
              </w:rPr>
              <w:t>$ 227.854</w:t>
            </w:r>
          </w:p>
        </w:tc>
      </w:tr>
    </w:tbl>
    <w:p w:rsidR="00CF30C8" w:rsidRDefault="00CF30C8">
      <w:pPr>
        <w:spacing w:line="276" w:lineRule="auto"/>
        <w:ind w:left="720"/>
        <w:jc w:val="both"/>
        <w:rPr>
          <w:rFonts w:ascii="Arial" w:eastAsia="Arial" w:hAnsi="Arial" w:cs="Arial"/>
        </w:rPr>
      </w:pPr>
    </w:p>
    <w:p w:rsidR="00CF30C8" w:rsidRDefault="002836C8">
      <w:pPr>
        <w:spacing w:line="276" w:lineRule="auto"/>
        <w:ind w:left="720"/>
        <w:jc w:val="both"/>
        <w:rPr>
          <w:rFonts w:ascii="Arial" w:eastAsia="Arial" w:hAnsi="Arial" w:cs="Arial"/>
        </w:rPr>
      </w:pPr>
      <w:r>
        <w:rPr>
          <w:rFonts w:ascii="Arial" w:eastAsia="Arial" w:hAnsi="Arial" w:cs="Arial"/>
        </w:rPr>
        <w:t>A partir del primero (1) de enero de 2023, los honorarios señalados en la anterior tabla, se incrementarán cada año en porcentaje equivalente a la variación del IPC correspondiente al año inmediatamente anterior.</w:t>
      </w:r>
    </w:p>
    <w:p w:rsidR="00CF30C8" w:rsidRDefault="00CF30C8">
      <w:pPr>
        <w:spacing w:line="276" w:lineRule="auto"/>
        <w:ind w:left="720"/>
        <w:jc w:val="both"/>
        <w:rPr>
          <w:rFonts w:ascii="Arial" w:eastAsia="Arial" w:hAnsi="Arial" w:cs="Arial"/>
        </w:rPr>
      </w:pPr>
    </w:p>
    <w:p w:rsidR="00CF30C8" w:rsidRDefault="002836C8">
      <w:pPr>
        <w:spacing w:line="276" w:lineRule="auto"/>
        <w:ind w:left="720"/>
        <w:jc w:val="both"/>
        <w:rPr>
          <w:rFonts w:ascii="Arial" w:eastAsia="Arial" w:hAnsi="Arial" w:cs="Arial"/>
        </w:rPr>
      </w:pPr>
      <w:r>
        <w:rPr>
          <w:rFonts w:ascii="Arial" w:eastAsia="Arial" w:hAnsi="Arial" w:cs="Arial"/>
        </w:rPr>
        <w:t>En los municipios de categoría especial, p</w:t>
      </w:r>
      <w:r>
        <w:rPr>
          <w:rFonts w:ascii="Arial" w:eastAsia="Arial" w:hAnsi="Arial" w:cs="Arial"/>
        </w:rPr>
        <w:t xml:space="preserve">rimera y segunda, se pagarán anualmente ciento cincuenta (150) sesiones ordinarias y hasta cuarenta (40) extraordinarias al año. En los municipios de categorías tercera a sexta, se pagarán anualmente </w:t>
      </w:r>
      <w:r>
        <w:rPr>
          <w:rFonts w:ascii="Arial" w:eastAsia="Arial" w:hAnsi="Arial" w:cs="Arial"/>
          <w:strike/>
          <w:color w:val="FF0000"/>
        </w:rPr>
        <w:t>setenta (70)</w:t>
      </w:r>
      <w:r>
        <w:rPr>
          <w:rFonts w:ascii="Arial" w:eastAsia="Arial" w:hAnsi="Arial" w:cs="Arial"/>
        </w:rPr>
        <w:t xml:space="preserve"> </w:t>
      </w:r>
      <w:r>
        <w:rPr>
          <w:rFonts w:ascii="Arial" w:eastAsia="Arial" w:hAnsi="Arial" w:cs="Arial"/>
          <w:b/>
          <w:u w:val="single"/>
        </w:rPr>
        <w:t>ochenta (80)</w:t>
      </w:r>
      <w:r>
        <w:rPr>
          <w:rFonts w:ascii="Arial" w:eastAsia="Arial" w:hAnsi="Arial" w:cs="Arial"/>
          <w:u w:val="single"/>
        </w:rPr>
        <w:t xml:space="preserve"> </w:t>
      </w:r>
      <w:r>
        <w:rPr>
          <w:rFonts w:ascii="Arial" w:eastAsia="Arial" w:hAnsi="Arial" w:cs="Arial"/>
        </w:rPr>
        <w:t xml:space="preserve">sesiones ordinarias y hasta </w:t>
      </w:r>
      <w:r>
        <w:rPr>
          <w:rFonts w:ascii="Arial" w:eastAsia="Arial" w:hAnsi="Arial" w:cs="Arial"/>
          <w:strike/>
          <w:color w:val="FF0000"/>
        </w:rPr>
        <w:t>cu</w:t>
      </w:r>
      <w:r>
        <w:rPr>
          <w:rFonts w:ascii="Arial" w:eastAsia="Arial" w:hAnsi="Arial" w:cs="Arial"/>
          <w:strike/>
          <w:color w:val="FF0000"/>
        </w:rPr>
        <w:t>arenta (40)</w:t>
      </w:r>
      <w:r>
        <w:rPr>
          <w:u w:val="single"/>
        </w:rPr>
        <w:t xml:space="preserve"> </w:t>
      </w:r>
      <w:r>
        <w:rPr>
          <w:rFonts w:ascii="Arial" w:eastAsia="Arial" w:hAnsi="Arial" w:cs="Arial"/>
          <w:b/>
          <w:u w:val="single"/>
        </w:rPr>
        <w:t>treinta (30)</w:t>
      </w:r>
      <w:r>
        <w:rPr>
          <w:rFonts w:ascii="Arial" w:eastAsia="Arial" w:hAnsi="Arial" w:cs="Arial"/>
        </w:rPr>
        <w:t xml:space="preserve"> sesiones extraordinarias al año.</w:t>
      </w:r>
    </w:p>
    <w:p w:rsidR="00CF30C8" w:rsidRDefault="002836C8">
      <w:pPr>
        <w:spacing w:line="276" w:lineRule="auto"/>
        <w:jc w:val="both"/>
        <w:rPr>
          <w:rFonts w:ascii="Arial" w:eastAsia="Arial" w:hAnsi="Arial" w:cs="Arial"/>
        </w:rPr>
      </w:pPr>
      <w:r>
        <w:rPr>
          <w:rFonts w:ascii="Arial" w:eastAsia="Arial" w:hAnsi="Arial" w:cs="Arial"/>
        </w:rPr>
        <w:t xml:space="preserve"> </w:t>
      </w:r>
    </w:p>
    <w:p w:rsidR="00CF30C8" w:rsidRDefault="002836C8">
      <w:pPr>
        <w:spacing w:line="276" w:lineRule="auto"/>
        <w:ind w:left="720"/>
        <w:jc w:val="both"/>
        <w:rPr>
          <w:rFonts w:ascii="Arial" w:eastAsia="Arial" w:hAnsi="Arial" w:cs="Arial"/>
        </w:rPr>
      </w:pPr>
      <w:r>
        <w:rPr>
          <w:rFonts w:ascii="Arial" w:eastAsia="Arial" w:hAnsi="Arial" w:cs="Arial"/>
          <w:b/>
        </w:rPr>
        <w:t>PARÁGRAFO 1o.</w:t>
      </w:r>
      <w:r>
        <w:rPr>
          <w:rFonts w:ascii="Arial" w:eastAsia="Arial" w:hAnsi="Arial" w:cs="Arial"/>
        </w:rPr>
        <w:t xml:space="preserve"> Los honorarios son incompatibles con cualquier asignación proveniente del tesoro público del respectivo municipio, excepto con aquellas originadas en pensiones o sustituciones pensio</w:t>
      </w:r>
      <w:r>
        <w:rPr>
          <w:rFonts w:ascii="Arial" w:eastAsia="Arial" w:hAnsi="Arial" w:cs="Arial"/>
        </w:rPr>
        <w:t>nales y las demás excepciones previstas en la Ley 4ª de 1992.</w:t>
      </w:r>
    </w:p>
    <w:p w:rsidR="00CF30C8" w:rsidRDefault="00CF30C8">
      <w:pPr>
        <w:spacing w:line="276" w:lineRule="auto"/>
        <w:ind w:left="720"/>
        <w:jc w:val="both"/>
        <w:rPr>
          <w:rFonts w:ascii="Arial" w:eastAsia="Arial" w:hAnsi="Arial" w:cs="Arial"/>
          <w:b/>
        </w:rPr>
      </w:pPr>
    </w:p>
    <w:p w:rsidR="00CF30C8" w:rsidRDefault="002836C8">
      <w:pPr>
        <w:spacing w:line="276" w:lineRule="auto"/>
        <w:ind w:left="720"/>
        <w:jc w:val="both"/>
        <w:rPr>
          <w:rFonts w:ascii="Arial" w:eastAsia="Arial" w:hAnsi="Arial" w:cs="Arial"/>
        </w:rPr>
      </w:pPr>
      <w:r>
        <w:rPr>
          <w:rFonts w:ascii="Arial" w:eastAsia="Arial" w:hAnsi="Arial" w:cs="Arial"/>
          <w:b/>
        </w:rPr>
        <w:t>PARÁGRAFO 2o</w:t>
      </w:r>
      <w:r>
        <w:rPr>
          <w:rFonts w:ascii="Arial" w:eastAsia="Arial" w:hAnsi="Arial" w:cs="Arial"/>
        </w:rPr>
        <w:t>. Se exceptúan del presente artículo los concejales de la ciudad de Bogotá, por cuanto el Decreto-ley 1421 de 1993, regula la materia.</w:t>
      </w:r>
    </w:p>
    <w:p w:rsidR="00CF30C8" w:rsidRDefault="00CF30C8">
      <w:pPr>
        <w:spacing w:line="276" w:lineRule="auto"/>
        <w:ind w:left="720"/>
        <w:jc w:val="both"/>
        <w:rPr>
          <w:rFonts w:ascii="Arial" w:eastAsia="Arial" w:hAnsi="Arial" w:cs="Arial"/>
        </w:rPr>
      </w:pPr>
    </w:p>
    <w:p w:rsidR="00CF30C8" w:rsidRDefault="002836C8">
      <w:pPr>
        <w:spacing w:line="276" w:lineRule="auto"/>
        <w:ind w:left="720"/>
        <w:jc w:val="both"/>
        <w:rPr>
          <w:rFonts w:ascii="Arial" w:eastAsia="Arial" w:hAnsi="Arial" w:cs="Arial"/>
        </w:rPr>
      </w:pPr>
      <w:r>
        <w:rPr>
          <w:rFonts w:ascii="Arial" w:eastAsia="Arial" w:hAnsi="Arial" w:cs="Arial"/>
          <w:b/>
        </w:rPr>
        <w:t>PARÁGRAFO 3o.</w:t>
      </w:r>
      <w:r>
        <w:rPr>
          <w:rFonts w:ascii="Arial" w:eastAsia="Arial" w:hAnsi="Arial" w:cs="Arial"/>
        </w:rPr>
        <w:t xml:space="preserve"> En el año, las primeras veinte (20) sesiones de comisiones permanentes a las que asistan los concejales </w:t>
      </w:r>
      <w:r>
        <w:rPr>
          <w:rFonts w:ascii="Arial" w:eastAsia="Arial" w:hAnsi="Arial" w:cs="Arial"/>
          <w:b/>
          <w:u w:val="single"/>
        </w:rPr>
        <w:t>de los municipios de categoría quinta y sexta</w:t>
      </w:r>
      <w:r>
        <w:rPr>
          <w:rFonts w:ascii="Arial" w:eastAsia="Arial" w:hAnsi="Arial" w:cs="Arial"/>
        </w:rPr>
        <w:t>, serán remuneradas con el mismo valor de una sesión ordinaria.</w:t>
      </w:r>
    </w:p>
    <w:p w:rsidR="00CF30C8" w:rsidRDefault="00CF30C8">
      <w:pPr>
        <w:spacing w:line="276" w:lineRule="auto"/>
        <w:ind w:left="720"/>
        <w:jc w:val="both"/>
        <w:rPr>
          <w:rFonts w:ascii="Arial" w:eastAsia="Arial" w:hAnsi="Arial" w:cs="Arial"/>
        </w:rPr>
      </w:pPr>
    </w:p>
    <w:p w:rsidR="00CF30C8" w:rsidRDefault="002836C8">
      <w:pPr>
        <w:spacing w:line="276" w:lineRule="auto"/>
        <w:ind w:left="720"/>
        <w:jc w:val="both"/>
        <w:rPr>
          <w:rFonts w:ascii="Arial" w:eastAsia="Arial" w:hAnsi="Arial" w:cs="Arial"/>
          <w:b/>
          <w:u w:val="single"/>
        </w:rPr>
      </w:pPr>
      <w:r>
        <w:rPr>
          <w:rFonts w:ascii="Arial" w:eastAsia="Arial" w:hAnsi="Arial" w:cs="Arial"/>
          <w:b/>
        </w:rPr>
        <w:t>PARÁGRAFO 4o.</w:t>
      </w:r>
      <w:r>
        <w:rPr>
          <w:rFonts w:ascii="Arial" w:eastAsia="Arial" w:hAnsi="Arial" w:cs="Arial"/>
        </w:rPr>
        <w:t> El incremento en el valor d</w:t>
      </w:r>
      <w:r>
        <w:rPr>
          <w:rFonts w:ascii="Arial" w:eastAsia="Arial" w:hAnsi="Arial" w:cs="Arial"/>
        </w:rPr>
        <w:t>e los honorarios de los concejales de municipios de quinta y sexta categoría, estará a cargo del presupuesto central de la administración municipal.</w:t>
      </w:r>
    </w:p>
    <w:p w:rsidR="00CF30C8" w:rsidRDefault="00CF30C8">
      <w:pPr>
        <w:spacing w:line="276" w:lineRule="auto"/>
        <w:ind w:left="720"/>
        <w:jc w:val="both"/>
        <w:rPr>
          <w:rFonts w:ascii="Arial" w:eastAsia="Arial" w:hAnsi="Arial" w:cs="Arial"/>
          <w:b/>
          <w:u w:val="single"/>
        </w:rPr>
      </w:pPr>
    </w:p>
    <w:p w:rsidR="00CF30C8" w:rsidRDefault="002836C8">
      <w:pPr>
        <w:spacing w:before="240" w:after="240" w:line="276" w:lineRule="auto"/>
        <w:jc w:val="both"/>
        <w:rPr>
          <w:rFonts w:ascii="Arial" w:eastAsia="Arial" w:hAnsi="Arial" w:cs="Arial"/>
          <w:highlight w:val="white"/>
        </w:rPr>
      </w:pPr>
      <w:r>
        <w:rPr>
          <w:rFonts w:ascii="Arial" w:eastAsia="Arial" w:hAnsi="Arial" w:cs="Arial"/>
          <w:b/>
        </w:rPr>
        <w:t xml:space="preserve">ARTÍCULO  3°. </w:t>
      </w:r>
      <w:r>
        <w:rPr>
          <w:rFonts w:ascii="Arial" w:eastAsia="Arial" w:hAnsi="Arial" w:cs="Arial"/>
          <w:b/>
          <w:highlight w:val="white"/>
        </w:rPr>
        <w:t>PAGO OPORTUNO HONORARIOS</w:t>
      </w:r>
      <w:r>
        <w:rPr>
          <w:rFonts w:ascii="Arial" w:eastAsia="Arial" w:hAnsi="Arial" w:cs="Arial"/>
          <w:highlight w:val="white"/>
        </w:rPr>
        <w:t xml:space="preserve">. Todos los concejales del país tendrán derecho a recibir el pago de los honorarios causados por concepto de su participación en sesiones ordinarias y extraordinarias, dentro de los primeros 5 días del mes siguiente al mes en el cual fueron causados estos </w:t>
      </w:r>
      <w:r>
        <w:rPr>
          <w:rFonts w:ascii="Arial" w:eastAsia="Arial" w:hAnsi="Arial" w:cs="Arial"/>
          <w:highlight w:val="white"/>
        </w:rPr>
        <w:t>honorarios.</w:t>
      </w:r>
    </w:p>
    <w:p w:rsidR="00CF30C8" w:rsidRDefault="002836C8">
      <w:pPr>
        <w:spacing w:before="240" w:after="240" w:line="276" w:lineRule="auto"/>
        <w:jc w:val="both"/>
        <w:rPr>
          <w:rFonts w:ascii="Arial" w:eastAsia="Arial" w:hAnsi="Arial" w:cs="Arial"/>
        </w:rPr>
      </w:pPr>
      <w:r>
        <w:rPr>
          <w:rFonts w:ascii="Arial" w:eastAsia="Arial" w:hAnsi="Arial" w:cs="Arial"/>
          <w:b/>
        </w:rPr>
        <w:t xml:space="preserve">ARTÍCULO  4°. </w:t>
      </w:r>
      <w:r>
        <w:rPr>
          <w:rFonts w:ascii="Arial" w:eastAsia="Arial" w:hAnsi="Arial" w:cs="Arial"/>
        </w:rPr>
        <w:t xml:space="preserve">Modifíquese el Artículo </w:t>
      </w:r>
      <w:hyperlink r:id="rId13" w:anchor="23">
        <w:r>
          <w:rPr>
            <w:rFonts w:ascii="Arial" w:eastAsia="Arial" w:hAnsi="Arial" w:cs="Arial"/>
            <w:color w:val="1155CC"/>
          </w:rPr>
          <w:t xml:space="preserve">23 </w:t>
        </w:r>
      </w:hyperlink>
      <w:r>
        <w:rPr>
          <w:rFonts w:ascii="Arial" w:eastAsia="Arial" w:hAnsi="Arial" w:cs="Arial"/>
        </w:rPr>
        <w:t>de la Ley 1551 de 2012, el cual quedará así:</w:t>
      </w:r>
    </w:p>
    <w:p w:rsidR="00CF30C8" w:rsidRDefault="002836C8">
      <w:pPr>
        <w:shd w:val="clear" w:color="auto" w:fill="FFFFFF"/>
        <w:spacing w:after="240" w:line="276" w:lineRule="auto"/>
        <w:jc w:val="both"/>
        <w:rPr>
          <w:rFonts w:ascii="Arial" w:eastAsia="Arial" w:hAnsi="Arial" w:cs="Arial"/>
        </w:rPr>
      </w:pPr>
      <w:r>
        <w:rPr>
          <w:rFonts w:ascii="Arial" w:eastAsia="Arial" w:hAnsi="Arial" w:cs="Arial"/>
          <w:b/>
        </w:rPr>
        <w:lastRenderedPageBreak/>
        <w:t>ARTÍCULO 23.</w:t>
      </w:r>
      <w:r>
        <w:rPr>
          <w:rFonts w:ascii="Arial" w:eastAsia="Arial" w:hAnsi="Arial" w:cs="Arial"/>
        </w:rPr>
        <w:t xml:space="preserve"> Los concejales de las diferentes categorías de</w:t>
      </w:r>
      <w:r>
        <w:rPr>
          <w:rFonts w:ascii="Arial" w:eastAsia="Arial" w:hAnsi="Arial" w:cs="Arial"/>
        </w:rPr>
        <w:t xml:space="preserve"> los municipios del País, tendrán derecho a la cotización al Sistema de Seguridad Social; Pensión, Salud, ARL y cajas de compensación familiar, la cual se hará con cargo al presupuesto central de la administración municipal, sin que esto implique vínculo l</w:t>
      </w:r>
      <w:r>
        <w:rPr>
          <w:rFonts w:ascii="Arial" w:eastAsia="Arial" w:hAnsi="Arial" w:cs="Arial"/>
        </w:rPr>
        <w:t>aboral con la entidad territorial.</w:t>
      </w:r>
    </w:p>
    <w:p w:rsidR="00CF30C8" w:rsidRDefault="002836C8">
      <w:pPr>
        <w:spacing w:before="240" w:after="240" w:line="276" w:lineRule="auto"/>
        <w:jc w:val="both"/>
        <w:rPr>
          <w:rFonts w:ascii="Arial" w:eastAsia="Arial" w:hAnsi="Arial" w:cs="Arial"/>
        </w:rPr>
      </w:pPr>
      <w:r>
        <w:rPr>
          <w:rFonts w:ascii="Arial" w:eastAsia="Arial" w:hAnsi="Arial" w:cs="Arial"/>
        </w:rPr>
        <w:t>En todo caso, la administración municipal estará encargada de la liquidación y pago de las planillas de los concejales.</w:t>
      </w:r>
    </w:p>
    <w:p w:rsidR="00CF30C8" w:rsidRDefault="002836C8">
      <w:pPr>
        <w:spacing w:before="240" w:after="240" w:line="276" w:lineRule="auto"/>
        <w:jc w:val="both"/>
        <w:rPr>
          <w:rFonts w:ascii="Arial" w:eastAsia="Arial" w:hAnsi="Arial" w:cs="Arial"/>
        </w:rPr>
      </w:pPr>
      <w:r>
        <w:rPr>
          <w:rFonts w:ascii="Arial" w:eastAsia="Arial" w:hAnsi="Arial" w:cs="Arial"/>
          <w:b/>
        </w:rPr>
        <w:t>PARÁGRAFO 1°</w:t>
      </w:r>
      <w:r>
        <w:rPr>
          <w:rFonts w:ascii="Arial" w:eastAsia="Arial" w:hAnsi="Arial" w:cs="Arial"/>
        </w:rPr>
        <w:t>. Para financiar los costos en seguridad social de los concejales, de municipios que reci</w:t>
      </w:r>
      <w:r>
        <w:rPr>
          <w:rFonts w:ascii="Arial" w:eastAsia="Arial" w:hAnsi="Arial" w:cs="Arial"/>
        </w:rPr>
        <w:t xml:space="preserve">ban ingresos corrientes de libre destinación, inferiores a 4.000 SMLMV, se destinará el 0,6% del sistema general de participaciones de propósito general, contemplado en el artículo </w:t>
      </w:r>
      <w:hyperlink r:id="rId14" w:anchor="2">
        <w:r>
          <w:rPr>
            <w:rFonts w:ascii="Arial" w:eastAsia="Arial" w:hAnsi="Arial" w:cs="Arial"/>
            <w:color w:val="1155CC"/>
          </w:rPr>
          <w:t>2</w:t>
        </w:r>
      </w:hyperlink>
      <w:r>
        <w:rPr>
          <w:rFonts w:ascii="Arial" w:eastAsia="Arial" w:hAnsi="Arial" w:cs="Arial"/>
        </w:rPr>
        <w:t xml:space="preserve"> de la Ley 1176 de 2007.</w:t>
      </w:r>
    </w:p>
    <w:p w:rsidR="00CF30C8" w:rsidRDefault="002836C8">
      <w:pPr>
        <w:spacing w:before="240" w:after="240" w:line="276" w:lineRule="auto"/>
        <w:jc w:val="both"/>
        <w:rPr>
          <w:rFonts w:ascii="Arial" w:eastAsia="Arial" w:hAnsi="Arial" w:cs="Arial"/>
        </w:rPr>
      </w:pPr>
      <w:r>
        <w:rPr>
          <w:rFonts w:ascii="Arial" w:eastAsia="Arial" w:hAnsi="Arial" w:cs="Arial"/>
          <w:b/>
        </w:rPr>
        <w:t>PARÁGRAFO 2°</w:t>
      </w:r>
      <w:r>
        <w:rPr>
          <w:rFonts w:ascii="Arial" w:eastAsia="Arial" w:hAnsi="Arial" w:cs="Arial"/>
        </w:rPr>
        <w:t>. Los costos en seguridad social de los concejales, en ningún caso se tendrá en cuenta en los límites de gastos de los concejos de los que trata el artículo 10 de la Ley 617 de 2000.</w:t>
      </w:r>
    </w:p>
    <w:p w:rsidR="00CF30C8" w:rsidRDefault="002836C8">
      <w:pPr>
        <w:spacing w:before="240" w:after="240" w:line="276" w:lineRule="auto"/>
        <w:jc w:val="both"/>
        <w:rPr>
          <w:rFonts w:ascii="Arial" w:eastAsia="Arial" w:hAnsi="Arial" w:cs="Arial"/>
        </w:rPr>
      </w:pPr>
      <w:r>
        <w:rPr>
          <w:rFonts w:ascii="Arial" w:eastAsia="Arial" w:hAnsi="Arial" w:cs="Arial"/>
          <w:b/>
          <w:highlight w:val="white"/>
        </w:rPr>
        <w:t>ARTÍCULO 5°.</w:t>
      </w:r>
      <w:r>
        <w:rPr>
          <w:rFonts w:ascii="Arial" w:eastAsia="Arial" w:hAnsi="Arial" w:cs="Arial"/>
          <w:b/>
          <w:highlight w:val="white"/>
        </w:rPr>
        <w:t xml:space="preserve"> </w:t>
      </w:r>
      <w:r>
        <w:rPr>
          <w:rFonts w:ascii="Arial" w:eastAsia="Arial" w:hAnsi="Arial" w:cs="Arial"/>
          <w:b/>
        </w:rPr>
        <w:t xml:space="preserve">AFILIACIÓN DE LOS CONCEJALES AL SISTEMA DE SEGURIDAD SOCIAL. </w:t>
      </w:r>
      <w:r>
        <w:rPr>
          <w:rFonts w:ascii="Arial" w:eastAsia="Arial" w:hAnsi="Arial" w:cs="Arial"/>
        </w:rPr>
        <w:t xml:space="preserve">Para la afiliación de los concejales al sistema de seguridad social en Pensión, Salud, ARL y Cajas de Compensación Familiar, la administración municipal deberá realizar los aportes mensuales al </w:t>
      </w:r>
      <w:r>
        <w:rPr>
          <w:rFonts w:ascii="Arial" w:eastAsia="Arial" w:hAnsi="Arial" w:cs="Arial"/>
        </w:rPr>
        <w:t>régimen contributivo con cargo al presupuesto central de la administración municipal, durante los doce (12) meses del año.</w:t>
      </w:r>
    </w:p>
    <w:p w:rsidR="00CF30C8" w:rsidRDefault="002836C8">
      <w:pPr>
        <w:spacing w:before="240" w:after="240" w:line="276" w:lineRule="auto"/>
        <w:jc w:val="both"/>
        <w:rPr>
          <w:rFonts w:ascii="Arial" w:eastAsia="Arial" w:hAnsi="Arial" w:cs="Arial"/>
        </w:rPr>
      </w:pPr>
      <w:r>
        <w:rPr>
          <w:rFonts w:ascii="Arial" w:eastAsia="Arial" w:hAnsi="Arial" w:cs="Arial"/>
        </w:rPr>
        <w:t>Ahora bien, para establecer el ingreso base de cotización será el resultante de sumar el valor total de los honorarios anuales que re</w:t>
      </w:r>
      <w:r>
        <w:rPr>
          <w:rFonts w:ascii="Arial" w:eastAsia="Arial" w:hAnsi="Arial" w:cs="Arial"/>
        </w:rPr>
        <w:t>ciben los concejales por la asistencia a las sesiones ordinarias dividido entre doce (12).</w:t>
      </w:r>
    </w:p>
    <w:p w:rsidR="00CF30C8" w:rsidRDefault="002836C8">
      <w:pPr>
        <w:spacing w:before="240" w:after="240" w:line="276" w:lineRule="auto"/>
        <w:jc w:val="both"/>
        <w:rPr>
          <w:rFonts w:ascii="Arial" w:eastAsia="Arial" w:hAnsi="Arial" w:cs="Arial"/>
        </w:rPr>
      </w:pPr>
      <w:r>
        <w:rPr>
          <w:rFonts w:ascii="Arial" w:eastAsia="Arial" w:hAnsi="Arial" w:cs="Arial"/>
          <w:b/>
        </w:rPr>
        <w:t>PARÁGRAFO 1°.</w:t>
      </w:r>
      <w:r>
        <w:rPr>
          <w:rFonts w:ascii="Arial" w:eastAsia="Arial" w:hAnsi="Arial" w:cs="Arial"/>
        </w:rPr>
        <w:t xml:space="preserve"> La afiliación de los concejales al régimen contributivo con cargo al presupuesto central de la administración municipal, no implica, bajo ninguna circu</w:t>
      </w:r>
      <w:r>
        <w:rPr>
          <w:rFonts w:ascii="Arial" w:eastAsia="Arial" w:hAnsi="Arial" w:cs="Arial"/>
        </w:rPr>
        <w:t>nstancia, que estos adquieran la calidad de empleados públicos o trabajadores oficiales.</w:t>
      </w:r>
    </w:p>
    <w:p w:rsidR="00CF30C8" w:rsidRDefault="002836C8">
      <w:pPr>
        <w:spacing w:before="240" w:after="240" w:line="276" w:lineRule="auto"/>
        <w:jc w:val="both"/>
        <w:rPr>
          <w:rFonts w:ascii="Arial" w:eastAsia="Arial" w:hAnsi="Arial" w:cs="Arial"/>
        </w:rPr>
      </w:pPr>
      <w:r>
        <w:rPr>
          <w:rFonts w:ascii="Arial" w:eastAsia="Arial" w:hAnsi="Arial" w:cs="Arial"/>
          <w:b/>
        </w:rPr>
        <w:t>PARÁGRAFO 2°.</w:t>
      </w:r>
      <w:r>
        <w:rPr>
          <w:rFonts w:ascii="Arial" w:eastAsia="Arial" w:hAnsi="Arial" w:cs="Arial"/>
        </w:rPr>
        <w:t xml:space="preserve"> Los aportes a las cajas de compensación familiar corresponderá al máximo permitido por la ley para trabajadores independientes.</w:t>
      </w:r>
    </w:p>
    <w:p w:rsidR="00CF30C8" w:rsidRDefault="002836C8">
      <w:pPr>
        <w:spacing w:before="240" w:after="240" w:line="276" w:lineRule="auto"/>
        <w:jc w:val="both"/>
        <w:rPr>
          <w:rFonts w:ascii="Arial" w:eastAsia="Arial" w:hAnsi="Arial" w:cs="Arial"/>
        </w:rPr>
      </w:pPr>
      <w:r>
        <w:rPr>
          <w:rFonts w:ascii="Arial" w:eastAsia="Arial" w:hAnsi="Arial" w:cs="Arial"/>
          <w:b/>
          <w:highlight w:val="white"/>
        </w:rPr>
        <w:t xml:space="preserve">ARTÍCULO 6°. </w:t>
      </w:r>
      <w:r>
        <w:rPr>
          <w:rFonts w:ascii="Arial" w:eastAsia="Arial" w:hAnsi="Arial" w:cs="Arial"/>
          <w:highlight w:val="white"/>
        </w:rPr>
        <w:t xml:space="preserve"> La presente</w:t>
      </w:r>
      <w:r>
        <w:rPr>
          <w:rFonts w:ascii="Arial" w:eastAsia="Arial" w:hAnsi="Arial" w:cs="Arial"/>
          <w:highlight w:val="white"/>
        </w:rPr>
        <w:t xml:space="preserve"> Ley rige a partir de su promulgación y deroga las disposiciones que le sean contrarias.</w:t>
      </w:r>
    </w:p>
    <w:p w:rsidR="00CF30C8" w:rsidRDefault="002836C8">
      <w:pPr>
        <w:spacing w:line="276" w:lineRule="auto"/>
        <w:rPr>
          <w:rFonts w:ascii="Arial" w:eastAsia="Arial" w:hAnsi="Arial" w:cs="Arial"/>
        </w:rPr>
      </w:pPr>
      <w:r>
        <w:rPr>
          <w:rFonts w:ascii="Arial" w:eastAsia="Arial" w:hAnsi="Arial" w:cs="Arial"/>
        </w:rPr>
        <w:t>de los honorables congresistas,</w:t>
      </w:r>
    </w:p>
    <w:p w:rsidR="00CF30C8" w:rsidRDefault="00CF30C8">
      <w:pPr>
        <w:spacing w:line="276" w:lineRule="auto"/>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2836C8">
      <w:pPr>
        <w:jc w:val="both"/>
        <w:rPr>
          <w:rFonts w:ascii="Arial" w:eastAsia="Arial" w:hAnsi="Arial" w:cs="Arial"/>
          <w:b/>
        </w:rPr>
      </w:pPr>
      <w:r>
        <w:rPr>
          <w:rFonts w:ascii="Arial" w:eastAsia="Arial" w:hAnsi="Arial" w:cs="Arial"/>
          <w:b/>
        </w:rPr>
        <w:t>Jorge Eliecer Tamayo Marulanda</w:t>
      </w:r>
      <w:r>
        <w:rPr>
          <w:rFonts w:ascii="Arial" w:eastAsia="Arial" w:hAnsi="Arial" w:cs="Arial"/>
          <w:b/>
        </w:rPr>
        <w:tab/>
      </w:r>
      <w:r>
        <w:rPr>
          <w:rFonts w:ascii="Arial" w:eastAsia="Arial" w:hAnsi="Arial" w:cs="Arial"/>
          <w:b/>
        </w:rPr>
        <w:tab/>
        <w:t>Julio César Triana Quintero</w:t>
      </w:r>
    </w:p>
    <w:p w:rsidR="00CF30C8" w:rsidRDefault="002836C8">
      <w:pPr>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CF30C8">
      <w:pPr>
        <w:spacing w:after="160" w:line="259" w:lineRule="auto"/>
        <w:jc w:val="both"/>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Wilmer Yesid Guerrero Avendaño</w:t>
      </w:r>
      <w:r>
        <w:rPr>
          <w:rFonts w:ascii="Arial" w:eastAsia="Arial" w:hAnsi="Arial" w:cs="Arial"/>
          <w:b/>
        </w:rPr>
        <w:tab/>
      </w:r>
      <w:r>
        <w:rPr>
          <w:rFonts w:ascii="Arial" w:eastAsia="Arial" w:hAnsi="Arial" w:cs="Arial"/>
          <w:b/>
        </w:rPr>
        <w:tab/>
        <w:t>Maria Eugenia Lopera Monsalve</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Wilmer Yair Castellanos Hernández</w:t>
      </w:r>
      <w:r>
        <w:rPr>
          <w:rFonts w:ascii="Arial" w:eastAsia="Arial" w:hAnsi="Arial" w:cs="Arial"/>
          <w:b/>
        </w:rPr>
        <w:tab/>
      </w:r>
      <w:r>
        <w:rPr>
          <w:rFonts w:ascii="Arial" w:eastAsia="Arial" w:hAnsi="Arial" w:cs="Arial"/>
          <w:b/>
        </w:rPr>
        <w:tab/>
        <w:t>Diógenes Quintero Amaya</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b/>
        </w:rPr>
      </w:pPr>
    </w:p>
    <w:p w:rsidR="00CF30C8" w:rsidRDefault="00CF30C8">
      <w:pPr>
        <w:spacing w:line="276" w:lineRule="auto"/>
        <w:jc w:val="both"/>
        <w:rPr>
          <w:rFonts w:ascii="Arial" w:eastAsia="Arial" w:hAnsi="Arial" w:cs="Arial"/>
          <w:b/>
        </w:rPr>
      </w:pPr>
    </w:p>
    <w:p w:rsidR="00CF30C8" w:rsidRDefault="00CF30C8">
      <w:pPr>
        <w:spacing w:line="276" w:lineRule="auto"/>
        <w:jc w:val="both"/>
        <w:rPr>
          <w:rFonts w:ascii="Arial" w:eastAsia="Arial" w:hAnsi="Arial" w:cs="Arial"/>
          <w:b/>
        </w:rPr>
      </w:pPr>
    </w:p>
    <w:p w:rsidR="00CF30C8" w:rsidRDefault="002836C8">
      <w:pPr>
        <w:spacing w:line="276" w:lineRule="auto"/>
        <w:jc w:val="both"/>
        <w:rPr>
          <w:rFonts w:ascii="Arial" w:eastAsia="Arial" w:hAnsi="Arial" w:cs="Arial"/>
          <w:b/>
        </w:rPr>
      </w:pPr>
      <w:r>
        <w:rPr>
          <w:rFonts w:ascii="Arial" w:eastAsia="Arial" w:hAnsi="Arial" w:cs="Arial"/>
          <w:b/>
        </w:rPr>
        <w:t>Jaime Raúl Salamanca Torres</w:t>
      </w:r>
      <w:r>
        <w:rPr>
          <w:rFonts w:ascii="Arial" w:eastAsia="Arial" w:hAnsi="Arial" w:cs="Arial"/>
          <w:b/>
        </w:rPr>
        <w:tab/>
      </w:r>
      <w:r>
        <w:rPr>
          <w:rFonts w:ascii="Arial" w:eastAsia="Arial" w:hAnsi="Arial" w:cs="Arial"/>
          <w:b/>
        </w:rPr>
        <w:tab/>
      </w:r>
      <w:r>
        <w:rPr>
          <w:rFonts w:ascii="Arial" w:eastAsia="Arial" w:hAnsi="Arial" w:cs="Arial"/>
          <w:b/>
        </w:rPr>
        <w:tab/>
        <w:t>Juan Sebastián Gómez González</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noProof/>
          <w:lang w:eastAsia="es-CO"/>
        </w:rPr>
        <w:drawing>
          <wp:anchor distT="114300" distB="114300" distL="114300" distR="114300" simplePos="0" relativeHeight="251659264" behindDoc="1" locked="0" layoutInCell="1" hidden="0" allowOverlap="1">
            <wp:simplePos x="0" y="0"/>
            <wp:positionH relativeFrom="column">
              <wp:posOffset>19051</wp:posOffset>
            </wp:positionH>
            <wp:positionV relativeFrom="paragraph">
              <wp:posOffset>220582</wp:posOffset>
            </wp:positionV>
            <wp:extent cx="1866900" cy="514350"/>
            <wp:effectExtent l="0" t="0" r="0" b="0"/>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866900" cy="514350"/>
                    </a:xfrm>
                    <a:prstGeom prst="rect">
                      <a:avLst/>
                    </a:prstGeom>
                    <a:ln/>
                  </pic:spPr>
                </pic:pic>
              </a:graphicData>
            </a:graphic>
          </wp:anchor>
        </w:drawing>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b/>
        </w:rPr>
      </w:pPr>
      <w:r>
        <w:rPr>
          <w:rFonts w:ascii="Arial" w:eastAsia="Arial" w:hAnsi="Arial" w:cs="Arial"/>
          <w:b/>
        </w:rPr>
        <w:t>David Alejandro Toro Ramírez</w:t>
      </w:r>
      <w:r>
        <w:rPr>
          <w:rFonts w:ascii="Arial" w:eastAsia="Arial" w:hAnsi="Arial" w:cs="Arial"/>
          <w:b/>
        </w:rPr>
        <w:tab/>
      </w:r>
      <w:r>
        <w:rPr>
          <w:rFonts w:ascii="Arial" w:eastAsia="Arial" w:hAnsi="Arial" w:cs="Arial"/>
          <w:b/>
        </w:rPr>
        <w:tab/>
      </w:r>
      <w:r>
        <w:rPr>
          <w:rFonts w:ascii="Arial" w:eastAsia="Arial" w:hAnsi="Arial" w:cs="Arial"/>
          <w:b/>
        </w:rPr>
        <w:tab/>
        <w:t>Modesto Enrique Aguilera Vides</w:t>
      </w:r>
    </w:p>
    <w:p w:rsidR="00CF30C8" w:rsidRDefault="002836C8">
      <w:pPr>
        <w:spacing w:after="160" w:line="259" w:lineRule="auto"/>
        <w:jc w:val="both"/>
        <w:rPr>
          <w:rFonts w:ascii="Arial" w:eastAsia="Arial" w:hAnsi="Arial" w:cs="Arial"/>
        </w:rPr>
      </w:pPr>
      <w:r>
        <w:rPr>
          <w:rFonts w:ascii="Arial" w:eastAsia="Arial" w:hAnsi="Arial" w:cs="Arial"/>
        </w:rPr>
        <w:t>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CF30C8">
      <w:pPr>
        <w:spacing w:line="276" w:lineRule="auto"/>
        <w:jc w:val="both"/>
        <w:rPr>
          <w:rFonts w:ascii="Arial" w:eastAsia="Arial" w:hAnsi="Arial" w:cs="Arial"/>
        </w:rPr>
      </w:pPr>
    </w:p>
    <w:p w:rsidR="00CF30C8" w:rsidRDefault="002836C8">
      <w:pPr>
        <w:spacing w:line="276" w:lineRule="auto"/>
        <w:jc w:val="both"/>
        <w:rPr>
          <w:rFonts w:ascii="Arial" w:eastAsia="Arial" w:hAnsi="Arial" w:cs="Arial"/>
        </w:rPr>
      </w:pPr>
      <w:r>
        <w:rPr>
          <w:rFonts w:ascii="Arial" w:eastAsia="Arial" w:hAnsi="Arial" w:cs="Arial"/>
        </w:rPr>
        <w:tab/>
      </w:r>
    </w:p>
    <w:p w:rsidR="00CF30C8" w:rsidRDefault="002836C8">
      <w:pPr>
        <w:spacing w:line="276" w:lineRule="auto"/>
        <w:jc w:val="both"/>
        <w:rPr>
          <w:rFonts w:ascii="Arial" w:eastAsia="Arial" w:hAnsi="Arial" w:cs="Arial"/>
          <w:b/>
        </w:rPr>
      </w:pPr>
      <w:r>
        <w:rPr>
          <w:rFonts w:ascii="Arial" w:eastAsia="Arial" w:hAnsi="Arial" w:cs="Arial"/>
          <w:b/>
        </w:rPr>
        <w:lastRenderedPageBreak/>
        <w:t>John Jairo González Agudelo                          Óscar Hernan Sánchez León</w:t>
      </w:r>
    </w:p>
    <w:p w:rsidR="00CF30C8" w:rsidRDefault="002836C8">
      <w:pPr>
        <w:spacing w:after="160" w:line="259" w:lineRule="auto"/>
        <w:jc w:val="both"/>
        <w:rPr>
          <w:rFonts w:ascii="Arial" w:eastAsia="Arial" w:hAnsi="Arial" w:cs="Arial"/>
          <w:b/>
        </w:rPr>
      </w:pPr>
      <w:r>
        <w:rPr>
          <w:rFonts w:ascii="Arial" w:eastAsia="Arial" w:hAnsi="Arial" w:cs="Arial"/>
        </w:rPr>
        <w:t xml:space="preserve"> Representante a la Cámara</w:t>
      </w:r>
      <w:r>
        <w:rPr>
          <w:rFonts w:ascii="Arial" w:eastAsia="Arial" w:hAnsi="Arial" w:cs="Arial"/>
        </w:rPr>
        <w:tab/>
      </w:r>
      <w:r>
        <w:rPr>
          <w:rFonts w:ascii="Arial" w:eastAsia="Arial" w:hAnsi="Arial" w:cs="Arial"/>
        </w:rPr>
        <w:tab/>
      </w:r>
      <w:r>
        <w:rPr>
          <w:rFonts w:ascii="Arial" w:eastAsia="Arial" w:hAnsi="Arial" w:cs="Arial"/>
        </w:rPr>
        <w:tab/>
        <w:t>Representante a la Cámara</w:t>
      </w:r>
    </w:p>
    <w:p w:rsidR="00CF30C8" w:rsidRDefault="00CF30C8">
      <w:pPr>
        <w:spacing w:line="276" w:lineRule="auto"/>
        <w:jc w:val="both"/>
        <w:rPr>
          <w:rFonts w:ascii="Arial" w:eastAsia="Arial" w:hAnsi="Arial" w:cs="Arial"/>
          <w:b/>
        </w:rPr>
      </w:pPr>
    </w:p>
    <w:p w:rsidR="00CF30C8" w:rsidRDefault="002836C8">
      <w:pPr>
        <w:spacing w:line="276" w:lineRule="auto"/>
        <w:rPr>
          <w:rFonts w:ascii="Arial" w:eastAsia="Arial" w:hAnsi="Arial" w:cs="Arial"/>
          <w:b/>
        </w:rPr>
      </w:pPr>
      <w:r>
        <w:rPr>
          <w:rFonts w:ascii="Arial" w:eastAsia="Arial" w:hAnsi="Arial" w:cs="Arial"/>
          <w:noProof/>
          <w:lang w:eastAsia="es-CO"/>
        </w:rPr>
        <w:drawing>
          <wp:inline distT="114300" distB="114300" distL="114300" distR="114300">
            <wp:extent cx="1702118" cy="103022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702118" cy="1030229"/>
                    </a:xfrm>
                    <a:prstGeom prst="rect">
                      <a:avLst/>
                    </a:prstGeom>
                    <a:ln/>
                  </pic:spPr>
                </pic:pic>
              </a:graphicData>
            </a:graphic>
          </wp:inline>
        </w:drawing>
      </w:r>
    </w:p>
    <w:p w:rsidR="00CF30C8" w:rsidRDefault="002836C8">
      <w:pPr>
        <w:spacing w:line="276" w:lineRule="auto"/>
        <w:jc w:val="both"/>
        <w:rPr>
          <w:rFonts w:ascii="Arial" w:eastAsia="Arial" w:hAnsi="Arial" w:cs="Arial"/>
          <w:b/>
        </w:rPr>
      </w:pPr>
      <w:r>
        <w:rPr>
          <w:rFonts w:ascii="Arial" w:eastAsia="Arial" w:hAnsi="Arial" w:cs="Arial"/>
          <w:b/>
        </w:rPr>
        <w:t>José Jaime Uscátegui Pastrana</w:t>
      </w:r>
      <w:r>
        <w:rPr>
          <w:rFonts w:ascii="Arial" w:eastAsia="Arial" w:hAnsi="Arial" w:cs="Arial"/>
          <w:b/>
        </w:rPr>
        <w:tab/>
      </w:r>
      <w:r>
        <w:rPr>
          <w:rFonts w:ascii="Arial" w:eastAsia="Arial" w:hAnsi="Arial" w:cs="Arial"/>
          <w:b/>
        </w:rPr>
        <w:tab/>
      </w:r>
      <w:r>
        <w:rPr>
          <w:rFonts w:ascii="Arial" w:eastAsia="Arial" w:hAnsi="Arial" w:cs="Arial"/>
          <w:b/>
        </w:rPr>
        <w:tab/>
        <w:t>Luis Alberto Albán Urbano</w:t>
      </w:r>
    </w:p>
    <w:p w:rsidR="00CF30C8" w:rsidRDefault="002836C8">
      <w:pPr>
        <w:spacing w:after="160" w:line="259" w:lineRule="auto"/>
        <w:jc w:val="both"/>
        <w:rPr>
          <w:rFonts w:ascii="Arial" w:eastAsia="Arial" w:hAnsi="Arial" w:cs="Arial"/>
        </w:rPr>
      </w:pPr>
      <w:r>
        <w:rPr>
          <w:rFonts w:ascii="Arial" w:eastAsia="Arial" w:hAnsi="Arial" w:cs="Arial"/>
        </w:rPr>
        <w:t>Representante a la Cámara                               Repre</w:t>
      </w:r>
      <w:r>
        <w:rPr>
          <w:rFonts w:ascii="Arial" w:eastAsia="Arial" w:hAnsi="Arial" w:cs="Arial"/>
        </w:rPr>
        <w:t>sentante a la Cámara</w:t>
      </w:r>
    </w:p>
    <w:p w:rsidR="00CF30C8" w:rsidRDefault="00CF30C8">
      <w:pPr>
        <w:spacing w:line="276" w:lineRule="auto"/>
        <w:rPr>
          <w:rFonts w:ascii="Arial" w:eastAsia="Arial" w:hAnsi="Arial" w:cs="Arial"/>
        </w:rPr>
      </w:pPr>
    </w:p>
    <w:p w:rsidR="00CF30C8" w:rsidRDefault="00CF30C8">
      <w:pPr>
        <w:spacing w:line="276" w:lineRule="auto"/>
        <w:rPr>
          <w:rFonts w:ascii="Arial" w:eastAsia="Arial" w:hAnsi="Arial" w:cs="Arial"/>
        </w:rPr>
      </w:pPr>
    </w:p>
    <w:p w:rsidR="00CF30C8" w:rsidRDefault="00CF30C8">
      <w:pPr>
        <w:spacing w:line="276" w:lineRule="auto"/>
        <w:rPr>
          <w:rFonts w:ascii="Arial" w:eastAsia="Arial" w:hAnsi="Arial" w:cs="Arial"/>
        </w:rPr>
      </w:pPr>
    </w:p>
    <w:p w:rsidR="00CF30C8" w:rsidRDefault="00CF30C8">
      <w:pPr>
        <w:spacing w:line="276" w:lineRule="auto"/>
        <w:rPr>
          <w:rFonts w:ascii="Arial" w:eastAsia="Arial" w:hAnsi="Arial" w:cs="Arial"/>
        </w:rPr>
      </w:pPr>
    </w:p>
    <w:p w:rsidR="00CF30C8" w:rsidRDefault="00CF30C8">
      <w:pPr>
        <w:spacing w:line="276" w:lineRule="auto"/>
        <w:rPr>
          <w:rFonts w:ascii="Arial" w:eastAsia="Arial" w:hAnsi="Arial" w:cs="Arial"/>
        </w:rPr>
      </w:pPr>
    </w:p>
    <w:p w:rsidR="00CF30C8" w:rsidRDefault="00CF30C8">
      <w:pPr>
        <w:spacing w:line="276" w:lineRule="auto"/>
        <w:rPr>
          <w:rFonts w:ascii="Arial" w:eastAsia="Arial" w:hAnsi="Arial" w:cs="Arial"/>
        </w:rPr>
      </w:pPr>
    </w:p>
    <w:p w:rsidR="00CF30C8" w:rsidRDefault="00CF30C8">
      <w:pPr>
        <w:spacing w:line="276" w:lineRule="auto"/>
        <w:rPr>
          <w:rFonts w:ascii="Arial" w:eastAsia="Arial" w:hAnsi="Arial" w:cs="Arial"/>
        </w:rPr>
      </w:pPr>
    </w:p>
    <w:sectPr w:rsidR="00CF30C8">
      <w:headerReference w:type="default" r:id="rId15"/>
      <w:footerReference w:type="default" r:id="rId16"/>
      <w:pgSz w:w="12240" w:h="15840"/>
      <w:pgMar w:top="1417" w:right="146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C8" w:rsidRDefault="002836C8">
      <w:r>
        <w:separator/>
      </w:r>
    </w:p>
  </w:endnote>
  <w:endnote w:type="continuationSeparator" w:id="0">
    <w:p w:rsidR="002836C8" w:rsidRDefault="0028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C8" w:rsidRDefault="002836C8">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A51FD2">
      <w:rPr>
        <w:rFonts w:ascii="Arial" w:eastAsia="Arial" w:hAnsi="Arial" w:cs="Arial"/>
        <w:color w:val="000000"/>
      </w:rPr>
      <w:fldChar w:fldCharType="separate"/>
    </w:r>
    <w:r w:rsidR="00C4026F">
      <w:rPr>
        <w:rFonts w:ascii="Arial" w:eastAsia="Arial" w:hAnsi="Arial" w:cs="Arial"/>
        <w:noProof/>
        <w:color w:val="000000"/>
      </w:rPr>
      <w:t>6</w:t>
    </w:r>
    <w:r>
      <w:rPr>
        <w:rFonts w:ascii="Arial" w:eastAsia="Arial" w:hAnsi="Arial" w:cs="Arial"/>
        <w:color w:val="000000"/>
      </w:rPr>
      <w:fldChar w:fldCharType="end"/>
    </w:r>
  </w:p>
  <w:p w:rsidR="00CF30C8" w:rsidRDefault="00CF30C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C8" w:rsidRDefault="002836C8">
      <w:r>
        <w:separator/>
      </w:r>
    </w:p>
  </w:footnote>
  <w:footnote w:type="continuationSeparator" w:id="0">
    <w:p w:rsidR="002836C8" w:rsidRDefault="002836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C8" w:rsidRDefault="002836C8">
    <w:pPr>
      <w:pBdr>
        <w:top w:val="nil"/>
        <w:left w:val="nil"/>
        <w:bottom w:val="nil"/>
        <w:right w:val="nil"/>
        <w:between w:val="nil"/>
      </w:pBdr>
      <w:tabs>
        <w:tab w:val="center" w:pos="4419"/>
        <w:tab w:val="right" w:pos="8838"/>
      </w:tabs>
      <w:jc w:val="center"/>
      <w:rPr>
        <w:color w:val="000000"/>
      </w:rPr>
    </w:pPr>
    <w:r>
      <w:rPr>
        <w:noProof/>
        <w:color w:val="000000"/>
        <w:lang w:eastAsia="es-CO"/>
      </w:rPr>
      <w:drawing>
        <wp:inline distT="0" distB="0" distL="0" distR="0">
          <wp:extent cx="2421206" cy="725141"/>
          <wp:effectExtent l="0" t="0" r="0" b="0"/>
          <wp:docPr id="11"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Texto&#10;&#10;Descripción generada automáticamente"/>
                  <pic:cNvPicPr preferRelativeResize="0"/>
                </pic:nvPicPr>
                <pic:blipFill>
                  <a:blip r:embed="rId1"/>
                  <a:srcRect/>
                  <a:stretch>
                    <a:fillRect/>
                  </a:stretch>
                </pic:blipFill>
                <pic:spPr>
                  <a:xfrm>
                    <a:off x="0" y="0"/>
                    <a:ext cx="2421206" cy="725141"/>
                  </a:xfrm>
                  <a:prstGeom prst="rect">
                    <a:avLst/>
                  </a:prstGeom>
                  <a:ln/>
                </pic:spPr>
              </pic:pic>
            </a:graphicData>
          </a:graphic>
        </wp:inline>
      </w:drawing>
    </w:r>
  </w:p>
  <w:p w:rsidR="00CF30C8" w:rsidRDefault="00CF30C8">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7D9"/>
    <w:multiLevelType w:val="multilevel"/>
    <w:tmpl w:val="B680C1A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DC0289"/>
    <w:multiLevelType w:val="multilevel"/>
    <w:tmpl w:val="0060D230"/>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C8"/>
    <w:rsid w:val="002836C8"/>
    <w:rsid w:val="00A51FD2"/>
    <w:rsid w:val="00C4026F"/>
    <w:rsid w:val="00CF30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491A"/>
  <w15:docId w15:val="{2D5BA619-8544-4AF8-9272-AF83C7EC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B9B"/>
    <w:rPr>
      <w:lang w:eastAsia="es-ES_tradnl"/>
    </w:rPr>
  </w:style>
  <w:style w:type="paragraph" w:styleId="Ttulo1">
    <w:name w:val="heading 1"/>
    <w:basedOn w:val="Normal"/>
    <w:next w:val="Normal"/>
    <w:link w:val="Ttulo1Car"/>
    <w:uiPriority w:val="9"/>
    <w:qFormat/>
    <w:rsid w:val="00410F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807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410F14"/>
    <w:rPr>
      <w:rFonts w:asciiTheme="majorHAnsi" w:eastAsiaTheme="majorEastAsia" w:hAnsiTheme="majorHAnsi" w:cstheme="majorBidi"/>
      <w:color w:val="2F5496" w:themeColor="accent1" w:themeShade="BF"/>
      <w:sz w:val="32"/>
      <w:szCs w:val="32"/>
      <w:lang w:val="es-CO" w:eastAsia="es-ES_tradnl"/>
    </w:rPr>
  </w:style>
  <w:style w:type="paragraph" w:styleId="Prrafodelista">
    <w:name w:val="List Paragraph"/>
    <w:aliases w:val="titulo 5"/>
    <w:basedOn w:val="Normal"/>
    <w:link w:val="PrrafodelistaCar"/>
    <w:uiPriority w:val="1"/>
    <w:qFormat/>
    <w:rsid w:val="00410F14"/>
    <w:pPr>
      <w:ind w:left="720"/>
      <w:contextualSpacing/>
    </w:pPr>
  </w:style>
  <w:style w:type="character" w:customStyle="1" w:styleId="PrrafodelistaCar">
    <w:name w:val="Párrafo de lista Car"/>
    <w:aliases w:val="titulo 5 Car"/>
    <w:link w:val="Prrafodelista"/>
    <w:uiPriority w:val="99"/>
    <w:locked/>
    <w:rsid w:val="00410F14"/>
    <w:rPr>
      <w:rFonts w:ascii="Times New Roman" w:eastAsia="Times New Roman" w:hAnsi="Times New Roman" w:cs="Times New Roman"/>
      <w:sz w:val="24"/>
      <w:szCs w:val="24"/>
      <w:lang w:val="es-CO" w:eastAsia="es-ES_tradnl"/>
    </w:rPr>
  </w:style>
  <w:style w:type="table" w:styleId="Tablaconcuadrcula">
    <w:name w:val="Table Grid"/>
    <w:basedOn w:val="Tablanormal"/>
    <w:uiPriority w:val="39"/>
    <w:rsid w:val="0027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1E1F"/>
    <w:pPr>
      <w:spacing w:before="100" w:beforeAutospacing="1" w:after="100" w:afterAutospacing="1"/>
    </w:pPr>
    <w:rPr>
      <w:lang w:val="en-US" w:eastAsia="en-US"/>
    </w:rPr>
  </w:style>
  <w:style w:type="character" w:styleId="Textoennegrita">
    <w:name w:val="Strong"/>
    <w:basedOn w:val="Fuentedeprrafopredeter"/>
    <w:uiPriority w:val="22"/>
    <w:qFormat/>
    <w:rsid w:val="00041E1F"/>
    <w:rPr>
      <w:b/>
      <w:bCs/>
    </w:rPr>
  </w:style>
  <w:style w:type="character" w:styleId="nfasis">
    <w:name w:val="Emphasis"/>
    <w:basedOn w:val="Fuentedeprrafopredeter"/>
    <w:uiPriority w:val="20"/>
    <w:qFormat/>
    <w:rsid w:val="00041E1F"/>
    <w:rPr>
      <w:i/>
      <w:iCs/>
    </w:rPr>
  </w:style>
  <w:style w:type="character" w:customStyle="1" w:styleId="baj">
    <w:name w:val="b_aj"/>
    <w:basedOn w:val="Fuentedeprrafopredeter"/>
    <w:rsid w:val="00041E1F"/>
  </w:style>
  <w:style w:type="paragraph" w:styleId="Encabezado">
    <w:name w:val="header"/>
    <w:basedOn w:val="Normal"/>
    <w:link w:val="EncabezadoCar"/>
    <w:uiPriority w:val="99"/>
    <w:unhideWhenUsed/>
    <w:rsid w:val="0086336C"/>
    <w:pPr>
      <w:tabs>
        <w:tab w:val="center" w:pos="4419"/>
        <w:tab w:val="right" w:pos="8838"/>
      </w:tabs>
    </w:pPr>
  </w:style>
  <w:style w:type="character" w:customStyle="1" w:styleId="EncabezadoCar">
    <w:name w:val="Encabezado Car"/>
    <w:basedOn w:val="Fuentedeprrafopredeter"/>
    <w:link w:val="Encabezado"/>
    <w:uiPriority w:val="99"/>
    <w:rsid w:val="0086336C"/>
    <w:rPr>
      <w:rFonts w:ascii="Times New Roman" w:eastAsia="Times New Roman" w:hAnsi="Times New Roman" w:cs="Times New Roman"/>
      <w:sz w:val="24"/>
      <w:szCs w:val="24"/>
      <w:lang w:val="es-CO" w:eastAsia="es-ES_tradnl"/>
    </w:rPr>
  </w:style>
  <w:style w:type="paragraph" w:styleId="Piedepgina">
    <w:name w:val="footer"/>
    <w:basedOn w:val="Normal"/>
    <w:link w:val="PiedepginaCar"/>
    <w:uiPriority w:val="99"/>
    <w:unhideWhenUsed/>
    <w:rsid w:val="0086336C"/>
    <w:pPr>
      <w:tabs>
        <w:tab w:val="center" w:pos="4419"/>
        <w:tab w:val="right" w:pos="8838"/>
      </w:tabs>
    </w:pPr>
  </w:style>
  <w:style w:type="character" w:customStyle="1" w:styleId="PiedepginaCar">
    <w:name w:val="Pie de página Car"/>
    <w:basedOn w:val="Fuentedeprrafopredeter"/>
    <w:link w:val="Piedepgina"/>
    <w:uiPriority w:val="99"/>
    <w:rsid w:val="0086336C"/>
    <w:rPr>
      <w:rFonts w:ascii="Times New Roman" w:eastAsia="Times New Roman" w:hAnsi="Times New Roman" w:cs="Times New Roman"/>
      <w:sz w:val="24"/>
      <w:szCs w:val="24"/>
      <w:lang w:val="es-CO" w:eastAsia="es-ES_tradnl"/>
    </w:rPr>
  </w:style>
  <w:style w:type="paragraph" w:styleId="Textoindependiente">
    <w:name w:val="Body Text"/>
    <w:basedOn w:val="Normal"/>
    <w:link w:val="TextoindependienteCar"/>
    <w:uiPriority w:val="1"/>
    <w:qFormat/>
    <w:rsid w:val="006F04BE"/>
    <w:pPr>
      <w:widowControl w:val="0"/>
      <w:autoSpaceDE w:val="0"/>
      <w:autoSpaceDN w:val="0"/>
      <w:spacing w:before="4"/>
      <w:jc w:val="both"/>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6F04BE"/>
    <w:rPr>
      <w:rFonts w:ascii="Arial" w:eastAsia="Arial" w:hAnsi="Arial" w:cs="Arial"/>
      <w:sz w:val="24"/>
      <w:szCs w:val="24"/>
      <w:lang w:val="es-ES" w:eastAsia="es-ES" w:bidi="es-ES"/>
    </w:rPr>
  </w:style>
  <w:style w:type="character" w:customStyle="1" w:styleId="Ttulo2Car">
    <w:name w:val="Título 2 Car"/>
    <w:basedOn w:val="Fuentedeprrafopredeter"/>
    <w:link w:val="Ttulo2"/>
    <w:uiPriority w:val="9"/>
    <w:rsid w:val="00B80769"/>
    <w:rPr>
      <w:rFonts w:asciiTheme="majorHAnsi" w:eastAsiaTheme="majorEastAsia" w:hAnsiTheme="majorHAnsi" w:cstheme="majorBidi"/>
      <w:color w:val="2F5496" w:themeColor="accent1" w:themeShade="BF"/>
      <w:sz w:val="26"/>
      <w:szCs w:val="26"/>
      <w:lang w:val="es-CO" w:eastAsia="es-ES_tradnl"/>
    </w:rPr>
  </w:style>
  <w:style w:type="character" w:styleId="Refdecomentario">
    <w:name w:val="annotation reference"/>
    <w:basedOn w:val="Fuentedeprrafopredeter"/>
    <w:uiPriority w:val="99"/>
    <w:semiHidden/>
    <w:unhideWhenUsed/>
    <w:rsid w:val="00934A8B"/>
    <w:rPr>
      <w:sz w:val="16"/>
      <w:szCs w:val="16"/>
    </w:rPr>
  </w:style>
  <w:style w:type="paragraph" w:styleId="Textocomentario">
    <w:name w:val="annotation text"/>
    <w:basedOn w:val="Normal"/>
    <w:link w:val="TextocomentarioCar"/>
    <w:uiPriority w:val="99"/>
    <w:semiHidden/>
    <w:unhideWhenUsed/>
    <w:rsid w:val="00934A8B"/>
    <w:rPr>
      <w:sz w:val="20"/>
      <w:szCs w:val="20"/>
    </w:rPr>
  </w:style>
  <w:style w:type="character" w:customStyle="1" w:styleId="TextocomentarioCar">
    <w:name w:val="Texto comentario Car"/>
    <w:basedOn w:val="Fuentedeprrafopredeter"/>
    <w:link w:val="Textocomentario"/>
    <w:uiPriority w:val="99"/>
    <w:semiHidden/>
    <w:rsid w:val="00934A8B"/>
    <w:rPr>
      <w:rFonts w:ascii="Times New Roman" w:eastAsia="Times New Roman" w:hAnsi="Times New Roman" w:cs="Times New Roman"/>
      <w:sz w:val="20"/>
      <w:szCs w:val="20"/>
      <w:lang w:val="es-CO" w:eastAsia="es-ES_tradnl"/>
    </w:rPr>
  </w:style>
  <w:style w:type="paragraph" w:styleId="Asuntodelcomentario">
    <w:name w:val="annotation subject"/>
    <w:basedOn w:val="Textocomentario"/>
    <w:next w:val="Textocomentario"/>
    <w:link w:val="AsuntodelcomentarioCar"/>
    <w:uiPriority w:val="99"/>
    <w:semiHidden/>
    <w:unhideWhenUsed/>
    <w:rsid w:val="00934A8B"/>
    <w:rPr>
      <w:b/>
      <w:bCs/>
    </w:rPr>
  </w:style>
  <w:style w:type="character" w:customStyle="1" w:styleId="AsuntodelcomentarioCar">
    <w:name w:val="Asunto del comentario Car"/>
    <w:basedOn w:val="TextocomentarioCar"/>
    <w:link w:val="Asuntodelcomentario"/>
    <w:uiPriority w:val="99"/>
    <w:semiHidden/>
    <w:rsid w:val="00934A8B"/>
    <w:rPr>
      <w:rFonts w:ascii="Times New Roman" w:eastAsia="Times New Roman" w:hAnsi="Times New Roman" w:cs="Times New Roman"/>
      <w:b/>
      <w:bCs/>
      <w:sz w:val="20"/>
      <w:szCs w:val="20"/>
      <w:lang w:val="es-CO" w:eastAsia="es-ES_tradnl"/>
    </w:rPr>
  </w:style>
  <w:style w:type="paragraph" w:styleId="Textodeglobo">
    <w:name w:val="Balloon Text"/>
    <w:basedOn w:val="Normal"/>
    <w:link w:val="TextodegloboCar"/>
    <w:uiPriority w:val="99"/>
    <w:semiHidden/>
    <w:unhideWhenUsed/>
    <w:rsid w:val="00C90C2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90C2A"/>
    <w:rPr>
      <w:rFonts w:ascii="Lucida Grande" w:eastAsia="Times New Roman" w:hAnsi="Lucida Grande" w:cs="Times New Roman"/>
      <w:sz w:val="18"/>
      <w:szCs w:val="18"/>
      <w:lang w:val="es-CO" w:eastAsia="es-ES_tradnl"/>
    </w:rPr>
  </w:style>
  <w:style w:type="character" w:styleId="Hipervnculo">
    <w:name w:val="Hyperlink"/>
    <w:basedOn w:val="Fuentedeprrafopredeter"/>
    <w:uiPriority w:val="99"/>
    <w:unhideWhenUsed/>
    <w:rsid w:val="00AB5D7C"/>
    <w:rPr>
      <w:color w:val="0563C1" w:themeColor="hyperlink"/>
      <w:u w:val="single"/>
    </w:rPr>
  </w:style>
  <w:style w:type="character" w:customStyle="1" w:styleId="UnresolvedMention">
    <w:name w:val="Unresolved Mention"/>
    <w:basedOn w:val="Fuentedeprrafopredeter"/>
    <w:uiPriority w:val="99"/>
    <w:semiHidden/>
    <w:unhideWhenUsed/>
    <w:rsid w:val="00AB5D7C"/>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29" TargetMode="External"/><Relationship Id="rId13" Type="http://schemas.openxmlformats.org/officeDocument/2006/relationships/hyperlink" Target="https://www.funcionpublica.gov.co/eva/gestornormativo/norma.php?i=4826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uncionpublica.gov.co/eva/gestornormativo/norma.php?i=48267"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329" TargetMode="External"/><Relationship Id="rId14" Type="http://schemas.openxmlformats.org/officeDocument/2006/relationships/hyperlink" Target="https://www.funcionpublica.gov.co/eva/gestornormativo/norma.php?i=283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xILRVA+d3uHJ0wGXQsVlho9h1w==">AMUW2mVoyG9IUHCJdjZWUD+rwfhERaI3UzMRuVZBjNstoGMyMdc/j7fNoHj4qll55VitAnF5m/+jsH3d4kNJZrYsL9s3RFFJqWIx6fNd786uBkpflYsNhYq4ALD/GX4WClYcdHiL/FMw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2578</Words>
  <Characters>14180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Vargas</dc:creator>
  <cp:lastModifiedBy>Daniela Vargas Diaz UTL</cp:lastModifiedBy>
  <cp:revision>2</cp:revision>
  <cp:lastPrinted>2022-09-28T15:02:00Z</cp:lastPrinted>
  <dcterms:created xsi:type="dcterms:W3CDTF">2022-09-08T19:22:00Z</dcterms:created>
  <dcterms:modified xsi:type="dcterms:W3CDTF">2022-09-28T15:03:00Z</dcterms:modified>
</cp:coreProperties>
</file>